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ADF" w:rsidRDefault="008E3ADF" w:rsidP="008E3ADF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___</w:t>
      </w:r>
      <w:r>
        <w:rPr>
          <w:rFonts w:ascii="Times New Roman" w:hAnsi="Times New Roman" w:cs="Times New Roman"/>
          <w:sz w:val="40"/>
          <w:szCs w:val="40"/>
        </w:rPr>
        <w:t>08</w:t>
      </w:r>
      <w:r>
        <w:rPr>
          <w:rFonts w:ascii="Times New Roman" w:hAnsi="Times New Roman" w:cs="Times New Roman"/>
          <w:sz w:val="40"/>
          <w:szCs w:val="40"/>
        </w:rPr>
        <w:t>___       ___</w:t>
      </w:r>
      <w:r>
        <w:rPr>
          <w:rFonts w:ascii="Times New Roman" w:hAnsi="Times New Roman" w:cs="Times New Roman"/>
          <w:sz w:val="40"/>
          <w:szCs w:val="40"/>
        </w:rPr>
        <w:t>32</w:t>
      </w:r>
      <w:r>
        <w:rPr>
          <w:rFonts w:ascii="Times New Roman" w:hAnsi="Times New Roman" w:cs="Times New Roman"/>
          <w:sz w:val="40"/>
          <w:szCs w:val="40"/>
        </w:rPr>
        <w:t>___</w:t>
      </w:r>
    </w:p>
    <w:p w:rsidR="008E3ADF" w:rsidRDefault="008E3ADF" w:rsidP="008E3ADF">
      <w:pPr>
        <w:pStyle w:val="a3"/>
        <w:tabs>
          <w:tab w:val="left" w:pos="255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(месяц)                   (номер)</w:t>
      </w:r>
    </w:p>
    <w:p w:rsidR="008E3ADF" w:rsidRDefault="008E3ADF" w:rsidP="008E3ADF">
      <w:pPr>
        <w:rPr>
          <w:rFonts w:ascii="Times New Roman" w:hAnsi="Times New Roman"/>
          <w:sz w:val="32"/>
          <w:szCs w:val="32"/>
        </w:rPr>
      </w:pPr>
    </w:p>
    <w:p w:rsidR="008E3ADF" w:rsidRDefault="008E3ADF" w:rsidP="008E3ADF">
      <w:pPr>
        <w:pStyle w:val="a3"/>
        <w:jc w:val="center"/>
        <w:rPr>
          <w:rFonts w:ascii="Times New Roman" w:hAnsi="Times New Roman" w:cs="Times New Roman"/>
          <w:b/>
          <w:sz w:val="140"/>
          <w:szCs w:val="140"/>
        </w:rPr>
      </w:pPr>
    </w:p>
    <w:p w:rsidR="008E3ADF" w:rsidRDefault="008E3ADF" w:rsidP="008E3ADF">
      <w:pPr>
        <w:pStyle w:val="a3"/>
        <w:jc w:val="center"/>
        <w:rPr>
          <w:rFonts w:ascii="Times New Roman" w:hAnsi="Times New Roman" w:cs="Times New Roman"/>
          <w:sz w:val="140"/>
          <w:szCs w:val="140"/>
        </w:rPr>
      </w:pPr>
      <w:r>
        <w:rPr>
          <w:rFonts w:ascii="Times New Roman" w:hAnsi="Times New Roman" w:cs="Times New Roman"/>
          <w:sz w:val="140"/>
          <w:szCs w:val="140"/>
        </w:rPr>
        <w:t>ВЕСТНИК</w:t>
      </w:r>
    </w:p>
    <w:p w:rsidR="008E3ADF" w:rsidRDefault="008E3ADF" w:rsidP="008E3ADF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МУНИЦИПАЛЬНЫХ ПРАВОВЫХ АКТОВ</w:t>
      </w:r>
    </w:p>
    <w:p w:rsidR="008E3ADF" w:rsidRDefault="008E3ADF" w:rsidP="008E3ADF">
      <w:pPr>
        <w:pStyle w:val="a3"/>
        <w:jc w:val="center"/>
        <w:rPr>
          <w:rFonts w:ascii="Times New Roman" w:hAnsi="Times New Roman" w:cs="Times New Roman"/>
          <w:sz w:val="52"/>
          <w:szCs w:val="52"/>
        </w:rPr>
      </w:pPr>
      <w:proofErr w:type="spellStart"/>
      <w:r>
        <w:rPr>
          <w:rFonts w:ascii="Times New Roman" w:hAnsi="Times New Roman" w:cs="Times New Roman"/>
          <w:sz w:val="52"/>
          <w:szCs w:val="52"/>
        </w:rPr>
        <w:t>Хрещатовского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сельского поселения</w:t>
      </w:r>
    </w:p>
    <w:p w:rsidR="008E3ADF" w:rsidRDefault="008E3ADF" w:rsidP="008E3ADF">
      <w:pPr>
        <w:pStyle w:val="a3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Калачеевского муниципального района</w:t>
      </w:r>
    </w:p>
    <w:p w:rsidR="008E3ADF" w:rsidRDefault="008E3ADF" w:rsidP="008E3ADF">
      <w:pPr>
        <w:pStyle w:val="a3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Воронежской области</w:t>
      </w:r>
    </w:p>
    <w:p w:rsidR="008E3ADF" w:rsidRDefault="008E3ADF" w:rsidP="008E3ADF">
      <w:pPr>
        <w:jc w:val="center"/>
        <w:rPr>
          <w:rFonts w:ascii="Times New Roman" w:hAnsi="Times New Roman"/>
          <w:sz w:val="52"/>
          <w:szCs w:val="52"/>
        </w:rPr>
      </w:pPr>
    </w:p>
    <w:p w:rsidR="008E3ADF" w:rsidRDefault="008E3ADF" w:rsidP="008E3ADF">
      <w:pPr>
        <w:rPr>
          <w:rFonts w:ascii="Times New Roman" w:hAnsi="Times New Roman"/>
          <w:sz w:val="28"/>
          <w:szCs w:val="28"/>
        </w:rPr>
      </w:pPr>
    </w:p>
    <w:p w:rsidR="008E3ADF" w:rsidRDefault="008E3ADF" w:rsidP="008E3ADF"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30</w:t>
      </w:r>
      <w:r>
        <w:rPr>
          <w:rFonts w:ascii="Times New Roman" w:hAnsi="Times New Roman"/>
          <w:sz w:val="44"/>
          <w:szCs w:val="44"/>
        </w:rPr>
        <w:t>.</w:t>
      </w:r>
      <w:r>
        <w:rPr>
          <w:rFonts w:ascii="Times New Roman" w:hAnsi="Times New Roman"/>
          <w:sz w:val="44"/>
          <w:szCs w:val="44"/>
        </w:rPr>
        <w:t>08</w:t>
      </w:r>
      <w:bookmarkStart w:id="0" w:name="_GoBack"/>
      <w:bookmarkEnd w:id="0"/>
      <w:r>
        <w:rPr>
          <w:rFonts w:ascii="Times New Roman" w:hAnsi="Times New Roman"/>
          <w:sz w:val="44"/>
          <w:szCs w:val="44"/>
        </w:rPr>
        <w:t>.2021 г.</w:t>
      </w:r>
    </w:p>
    <w:p w:rsidR="008E3ADF" w:rsidRDefault="008E3ADF" w:rsidP="008E3ADF">
      <w:pPr>
        <w:jc w:val="center"/>
        <w:rPr>
          <w:rFonts w:ascii="Times New Roman" w:hAnsi="Times New Roman"/>
          <w:sz w:val="44"/>
          <w:szCs w:val="44"/>
        </w:rPr>
      </w:pPr>
    </w:p>
    <w:p w:rsidR="008E3ADF" w:rsidRDefault="008E3ADF" w:rsidP="008E3ADF">
      <w:pPr>
        <w:jc w:val="center"/>
        <w:rPr>
          <w:rFonts w:ascii="Times New Roman" w:hAnsi="Times New Roman"/>
          <w:sz w:val="44"/>
          <w:szCs w:val="44"/>
        </w:rPr>
      </w:pPr>
    </w:p>
    <w:p w:rsidR="008E3ADF" w:rsidRDefault="008E3ADF" w:rsidP="008E3ADF">
      <w:pPr>
        <w:jc w:val="center"/>
        <w:rPr>
          <w:rFonts w:ascii="Times New Roman" w:hAnsi="Times New Roman"/>
          <w:sz w:val="44"/>
          <w:szCs w:val="44"/>
        </w:rPr>
      </w:pPr>
    </w:p>
    <w:p w:rsidR="008E3ADF" w:rsidRDefault="008E3ADF" w:rsidP="008E3ADF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Учредитель:</w:t>
      </w:r>
    </w:p>
    <w:p w:rsidR="008E3ADF" w:rsidRDefault="008E3ADF" w:rsidP="008E3ADF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Совет народных депутатов</w:t>
      </w:r>
    </w:p>
    <w:p w:rsidR="008E3ADF" w:rsidRDefault="008E3ADF" w:rsidP="008E3ADF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  <w:proofErr w:type="spellStart"/>
      <w:r>
        <w:rPr>
          <w:rFonts w:ascii="Times New Roman" w:hAnsi="Times New Roman" w:cs="Times New Roman"/>
          <w:sz w:val="44"/>
          <w:szCs w:val="44"/>
        </w:rPr>
        <w:t>Хрещатовского</w:t>
      </w:r>
      <w:proofErr w:type="spellEnd"/>
      <w:r>
        <w:rPr>
          <w:rFonts w:ascii="Times New Roman" w:hAnsi="Times New Roman" w:cs="Times New Roman"/>
          <w:sz w:val="44"/>
          <w:szCs w:val="44"/>
        </w:rPr>
        <w:t xml:space="preserve"> сельского поселения</w:t>
      </w:r>
    </w:p>
    <w:p w:rsidR="008E3ADF" w:rsidRDefault="008E3ADF" w:rsidP="008E3ADF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Калачеевского муниципального района</w:t>
      </w:r>
    </w:p>
    <w:p w:rsidR="008E3ADF" w:rsidRPr="00FE0418" w:rsidRDefault="008E3ADF" w:rsidP="008E3ADF"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Воронежской области</w:t>
      </w:r>
      <w:r w:rsidRPr="00FE0418">
        <w:rPr>
          <w:rFonts w:ascii="Times New Roman" w:hAnsi="Times New Roman"/>
          <w:b/>
          <w:bCs/>
        </w:rPr>
        <w:tab/>
      </w:r>
    </w:p>
    <w:p w:rsidR="00B96567" w:rsidRDefault="00B96567" w:rsidP="00B96567">
      <w:pPr>
        <w:widowControl w:val="0"/>
        <w:snapToGrid w:val="0"/>
        <w:rPr>
          <w:b/>
        </w:rPr>
      </w:pPr>
    </w:p>
    <w:p w:rsidR="008E3ADF" w:rsidRDefault="008E3ADF" w:rsidP="00B96567">
      <w:pPr>
        <w:widowControl w:val="0"/>
        <w:snapToGrid w:val="0"/>
        <w:rPr>
          <w:b/>
        </w:rPr>
      </w:pPr>
    </w:p>
    <w:p w:rsidR="008E3ADF" w:rsidRDefault="008E3ADF" w:rsidP="00B96567">
      <w:pPr>
        <w:widowControl w:val="0"/>
        <w:snapToGrid w:val="0"/>
        <w:rPr>
          <w:b/>
        </w:rPr>
      </w:pPr>
    </w:p>
    <w:p w:rsidR="008E3ADF" w:rsidRDefault="008E3ADF" w:rsidP="00B96567">
      <w:pPr>
        <w:widowControl w:val="0"/>
        <w:snapToGrid w:val="0"/>
        <w:rPr>
          <w:b/>
        </w:rPr>
      </w:pPr>
    </w:p>
    <w:p w:rsidR="008E3ADF" w:rsidRDefault="008E3ADF" w:rsidP="00B96567">
      <w:pPr>
        <w:widowControl w:val="0"/>
        <w:snapToGrid w:val="0"/>
        <w:rPr>
          <w:b/>
        </w:rPr>
      </w:pPr>
    </w:p>
    <w:p w:rsidR="008E3ADF" w:rsidRDefault="008E3ADF" w:rsidP="00B96567">
      <w:pPr>
        <w:widowControl w:val="0"/>
        <w:snapToGrid w:val="0"/>
        <w:rPr>
          <w:b/>
        </w:rPr>
      </w:pPr>
    </w:p>
    <w:p w:rsidR="008E3ADF" w:rsidRDefault="008E3ADF" w:rsidP="00B96567">
      <w:pPr>
        <w:widowControl w:val="0"/>
        <w:snapToGrid w:val="0"/>
        <w:rPr>
          <w:b/>
        </w:rPr>
      </w:pPr>
    </w:p>
    <w:p w:rsidR="008E3ADF" w:rsidRDefault="008E3ADF" w:rsidP="00B96567">
      <w:pPr>
        <w:widowControl w:val="0"/>
        <w:snapToGrid w:val="0"/>
        <w:rPr>
          <w:b/>
        </w:rPr>
      </w:pPr>
    </w:p>
    <w:p w:rsidR="008E3ADF" w:rsidRDefault="008E3ADF" w:rsidP="00B96567">
      <w:pPr>
        <w:widowControl w:val="0"/>
        <w:snapToGrid w:val="0"/>
        <w:rPr>
          <w:b/>
        </w:rPr>
      </w:pPr>
    </w:p>
    <w:p w:rsidR="008E3ADF" w:rsidRDefault="008E3ADF" w:rsidP="00B96567">
      <w:pPr>
        <w:widowControl w:val="0"/>
        <w:snapToGrid w:val="0"/>
        <w:rPr>
          <w:b/>
        </w:rPr>
      </w:pPr>
    </w:p>
    <w:p w:rsidR="008E3ADF" w:rsidRDefault="008E3ADF" w:rsidP="00B96567">
      <w:pPr>
        <w:widowControl w:val="0"/>
        <w:snapToGrid w:val="0"/>
        <w:rPr>
          <w:b/>
        </w:rPr>
      </w:pPr>
    </w:p>
    <w:p w:rsidR="008E3ADF" w:rsidRDefault="008E3ADF" w:rsidP="00B96567">
      <w:pPr>
        <w:widowControl w:val="0"/>
        <w:snapToGrid w:val="0"/>
        <w:rPr>
          <w:b/>
        </w:rPr>
      </w:pPr>
    </w:p>
    <w:p w:rsidR="00B96567" w:rsidRDefault="00B96567" w:rsidP="00B96567">
      <w:pPr>
        <w:pStyle w:val="ConsTitle"/>
        <w:widowControl/>
        <w:ind w:right="0"/>
        <w:jc w:val="center"/>
        <w:rPr>
          <w:rFonts w:cs="Arial"/>
          <w:i/>
          <w:sz w:val="24"/>
          <w:szCs w:val="24"/>
        </w:rPr>
      </w:pPr>
      <w:r>
        <w:rPr>
          <w:rFonts w:cs="Arial"/>
          <w:sz w:val="24"/>
          <w:szCs w:val="24"/>
        </w:rPr>
        <w:t>Российская Федерация</w:t>
      </w:r>
    </w:p>
    <w:p w:rsidR="00B96567" w:rsidRDefault="00B96567" w:rsidP="00B96567">
      <w:pPr>
        <w:jc w:val="center"/>
        <w:rPr>
          <w:b/>
          <w:bCs/>
          <w:iCs/>
        </w:rPr>
      </w:pPr>
      <w:r>
        <w:rPr>
          <w:b/>
          <w:bCs/>
          <w:iCs/>
        </w:rPr>
        <w:t>СОВЕТ НАРОДНЫХ ДЕПУТАТОВ</w:t>
      </w:r>
    </w:p>
    <w:p w:rsidR="00B96567" w:rsidRDefault="006A4C2A" w:rsidP="00B96567">
      <w:pPr>
        <w:jc w:val="center"/>
        <w:rPr>
          <w:b/>
          <w:bCs/>
          <w:iCs/>
        </w:rPr>
      </w:pPr>
      <w:r>
        <w:rPr>
          <w:b/>
          <w:bCs/>
          <w:iCs/>
        </w:rPr>
        <w:t>ХРЕЩАТОВСКОГО</w:t>
      </w:r>
      <w:r w:rsidR="005C4707">
        <w:rPr>
          <w:b/>
          <w:bCs/>
          <w:iCs/>
        </w:rPr>
        <w:t xml:space="preserve"> </w:t>
      </w:r>
      <w:r w:rsidR="00B96567">
        <w:rPr>
          <w:b/>
          <w:bCs/>
          <w:iCs/>
        </w:rPr>
        <w:t>СЕЛЬСКОГО ПОСЕЛЕНИЯ</w:t>
      </w:r>
    </w:p>
    <w:p w:rsidR="00B96567" w:rsidRDefault="00B96567" w:rsidP="00B96567"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КАЛАЧЕЕВСКОГО МУНИЦИПАЛЬНОГО РАЙОНА </w:t>
      </w:r>
    </w:p>
    <w:p w:rsidR="00B96567" w:rsidRDefault="00B96567" w:rsidP="00B96567">
      <w:pPr>
        <w:jc w:val="center"/>
        <w:rPr>
          <w:b/>
          <w:bCs/>
          <w:iCs/>
        </w:rPr>
      </w:pPr>
      <w:r>
        <w:rPr>
          <w:b/>
          <w:bCs/>
          <w:iCs/>
        </w:rPr>
        <w:t>ВОРОНЕЖСКОЙ ОБЛАСТИ</w:t>
      </w:r>
    </w:p>
    <w:p w:rsidR="00B96567" w:rsidRDefault="00B96567" w:rsidP="00B96567">
      <w:pPr>
        <w:jc w:val="center"/>
        <w:rPr>
          <w:b/>
          <w:bCs/>
          <w:iCs/>
        </w:rPr>
      </w:pPr>
    </w:p>
    <w:p w:rsidR="00B96567" w:rsidRDefault="00B96567" w:rsidP="00B96567">
      <w:pPr>
        <w:jc w:val="center"/>
        <w:rPr>
          <w:b/>
          <w:bCs/>
          <w:iCs/>
        </w:rPr>
      </w:pPr>
      <w:proofErr w:type="gramStart"/>
      <w:r>
        <w:rPr>
          <w:b/>
          <w:bCs/>
          <w:iCs/>
        </w:rPr>
        <w:t>Р</w:t>
      </w:r>
      <w:proofErr w:type="gramEnd"/>
      <w:r>
        <w:rPr>
          <w:b/>
          <w:bCs/>
          <w:iCs/>
        </w:rPr>
        <w:t xml:space="preserve"> Е Ш Е Н И Е</w:t>
      </w:r>
    </w:p>
    <w:p w:rsidR="00B96567" w:rsidRDefault="00B96567" w:rsidP="00B96567">
      <w:pPr>
        <w:jc w:val="center"/>
        <w:rPr>
          <w:b/>
          <w:bCs/>
          <w:iCs/>
        </w:rPr>
      </w:pPr>
    </w:p>
    <w:p w:rsidR="00B96567" w:rsidRPr="00EC08F1" w:rsidRDefault="00B96567" w:rsidP="00B96567">
      <w:r w:rsidRPr="00EC08F1">
        <w:t xml:space="preserve">от </w:t>
      </w:r>
      <w:r w:rsidR="0035179A">
        <w:t>22</w:t>
      </w:r>
      <w:r w:rsidR="006A4C2A">
        <w:t xml:space="preserve"> июл</w:t>
      </w:r>
      <w:r w:rsidR="00EC08F1" w:rsidRPr="00EC08F1">
        <w:t>я 2021</w:t>
      </w:r>
      <w:r w:rsidRPr="00EC08F1">
        <w:t xml:space="preserve"> г. № </w:t>
      </w:r>
      <w:r w:rsidR="005C4707">
        <w:t>44</w:t>
      </w:r>
    </w:p>
    <w:p w:rsidR="00B96567" w:rsidRDefault="006A4C2A" w:rsidP="00B96567">
      <w:r>
        <w:t xml:space="preserve">с. </w:t>
      </w:r>
      <w:proofErr w:type="spellStart"/>
      <w:r>
        <w:t>Хрещатое</w:t>
      </w:r>
      <w:proofErr w:type="spellEnd"/>
    </w:p>
    <w:p w:rsidR="00B96567" w:rsidRDefault="00B96567" w:rsidP="00B96567">
      <w:pPr>
        <w:jc w:val="center"/>
        <w:rPr>
          <w:b/>
        </w:rPr>
      </w:pPr>
    </w:p>
    <w:p w:rsidR="00B96567" w:rsidRDefault="00B96567" w:rsidP="00DE7675">
      <w:pPr>
        <w:tabs>
          <w:tab w:val="left" w:pos="4253"/>
        </w:tabs>
        <w:ind w:right="5668" w:firstLine="0"/>
        <w:rPr>
          <w:b/>
        </w:rPr>
      </w:pPr>
      <w:r>
        <w:rPr>
          <w:b/>
        </w:rPr>
        <w:t xml:space="preserve">О внесении изменений </w:t>
      </w:r>
      <w:r w:rsidR="00EC08F1">
        <w:rPr>
          <w:b/>
        </w:rPr>
        <w:t xml:space="preserve">и дополнений </w:t>
      </w:r>
      <w:r>
        <w:rPr>
          <w:b/>
        </w:rPr>
        <w:t xml:space="preserve">в Устав </w:t>
      </w:r>
      <w:proofErr w:type="spellStart"/>
      <w:r w:rsidR="006A4C2A">
        <w:rPr>
          <w:b/>
        </w:rPr>
        <w:t>Хрещатовского</w:t>
      </w:r>
      <w:proofErr w:type="spellEnd"/>
      <w:r>
        <w:rPr>
          <w:b/>
        </w:rPr>
        <w:t xml:space="preserve"> сельского поселения Калачеевского муниципального района Воронежской области</w:t>
      </w:r>
    </w:p>
    <w:p w:rsidR="00B96567" w:rsidRDefault="00B96567" w:rsidP="00B96567"/>
    <w:p w:rsidR="00B96567" w:rsidRDefault="00B96567" w:rsidP="00B96567">
      <w:pPr>
        <w:spacing w:line="60" w:lineRule="atLeast"/>
        <w:ind w:firstLine="709"/>
        <w:rPr>
          <w:b/>
          <w:bCs/>
        </w:rPr>
      </w:pPr>
      <w: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21.07.2005 г. № 97-ФЗ «О государственной регистрации Уставов муниципальных образований», в целях приведения Устава </w:t>
      </w:r>
      <w:proofErr w:type="spellStart"/>
      <w:r w:rsidR="006A4C2A">
        <w:t>Хрещатовского</w:t>
      </w:r>
      <w:proofErr w:type="spellEnd"/>
      <w:r>
        <w:t xml:space="preserve"> сельского поселения Калачеевского муниципального района Воронежской области в соответствие с действующим законодательством, Совет народных депутатов </w:t>
      </w:r>
      <w:proofErr w:type="spellStart"/>
      <w:r w:rsidR="006A4C2A">
        <w:t>Хрещатовского</w:t>
      </w:r>
      <w:proofErr w:type="spellEnd"/>
      <w:r>
        <w:t xml:space="preserve"> сельского поселения Калачеевского муниципального района Воронежской области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и л</w:t>
      </w:r>
      <w:r>
        <w:rPr>
          <w:b/>
          <w:bCs/>
        </w:rPr>
        <w:t>:</w:t>
      </w:r>
    </w:p>
    <w:p w:rsidR="00B96567" w:rsidRDefault="00B96567" w:rsidP="00B96567">
      <w:pPr>
        <w:ind w:firstLine="709"/>
        <w:rPr>
          <w:b/>
          <w:bCs/>
        </w:rPr>
      </w:pPr>
    </w:p>
    <w:p w:rsidR="00B96567" w:rsidRDefault="00B96567" w:rsidP="00B96567">
      <w:pPr>
        <w:ind w:firstLine="709"/>
      </w:pPr>
      <w:r>
        <w:t xml:space="preserve">1. Внести в Устав </w:t>
      </w:r>
      <w:proofErr w:type="spellStart"/>
      <w:r w:rsidR="006A4C2A">
        <w:t>Хрещатовского</w:t>
      </w:r>
      <w:proofErr w:type="spellEnd"/>
      <w:r>
        <w:t xml:space="preserve"> сельского поселения Калачеевского муниципального района Воронежской области изменения согласно приложению.</w:t>
      </w:r>
    </w:p>
    <w:p w:rsidR="00B96567" w:rsidRDefault="00B96567" w:rsidP="00B96567">
      <w:pPr>
        <w:ind w:firstLine="709"/>
      </w:pPr>
      <w:r>
        <w:t>2.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</w:p>
    <w:p w:rsidR="00B96567" w:rsidRDefault="00B96567" w:rsidP="00B96567">
      <w:pPr>
        <w:ind w:firstLine="709"/>
      </w:pPr>
      <w:r>
        <w:t xml:space="preserve">3. Опубликовать настоящее решение в Вестнике муниципальных правовых актов </w:t>
      </w:r>
      <w:proofErr w:type="spellStart"/>
      <w:r w:rsidR="006A4C2A">
        <w:t>Хрещатовского</w:t>
      </w:r>
      <w:proofErr w:type="spellEnd"/>
      <w:r>
        <w:t xml:space="preserve"> сельского поселения Калачеевского муниципального района Воронежской области после его государственной регистрации.</w:t>
      </w:r>
    </w:p>
    <w:p w:rsidR="00B96567" w:rsidRDefault="00B96567" w:rsidP="00B96567">
      <w:pPr>
        <w:ind w:firstLine="709"/>
      </w:pPr>
      <w:r>
        <w:t>4. Настоящее решение вступает в силу после его официального опубликования.</w:t>
      </w:r>
    </w:p>
    <w:p w:rsidR="00B96567" w:rsidRDefault="00B96567" w:rsidP="00B9656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751"/>
      </w:tblGrid>
      <w:tr w:rsidR="00B96567" w:rsidTr="00EC08F1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96567" w:rsidRDefault="00B96567">
            <w:pPr>
              <w:spacing w:line="276" w:lineRule="auto"/>
              <w:ind w:firstLine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Глава </w:t>
            </w:r>
            <w:proofErr w:type="spellStart"/>
            <w:r w:rsidR="006A4C2A">
              <w:rPr>
                <w:b/>
                <w:lang w:eastAsia="en-US"/>
              </w:rPr>
              <w:t>Хрещатовского</w:t>
            </w:r>
            <w:proofErr w:type="spellEnd"/>
            <w:r>
              <w:rPr>
                <w:b/>
                <w:lang w:eastAsia="en-US"/>
              </w:rPr>
              <w:t xml:space="preserve"> сельского поселения Калачеевского муниципального района Воронежской области</w:t>
            </w:r>
          </w:p>
        </w:tc>
        <w:tc>
          <w:tcPr>
            <w:tcW w:w="4751" w:type="dxa"/>
            <w:tcBorders>
              <w:top w:val="nil"/>
              <w:left w:val="nil"/>
              <w:bottom w:val="nil"/>
              <w:right w:val="nil"/>
            </w:tcBorders>
          </w:tcPr>
          <w:p w:rsidR="00B96567" w:rsidRDefault="00B96567">
            <w:pPr>
              <w:spacing w:line="276" w:lineRule="auto"/>
              <w:rPr>
                <w:b/>
                <w:lang w:eastAsia="en-US"/>
              </w:rPr>
            </w:pPr>
          </w:p>
          <w:p w:rsidR="00B96567" w:rsidRDefault="00B96567">
            <w:pPr>
              <w:spacing w:line="276" w:lineRule="auto"/>
              <w:rPr>
                <w:b/>
                <w:lang w:eastAsia="en-US"/>
              </w:rPr>
            </w:pPr>
          </w:p>
          <w:p w:rsidR="00B96567" w:rsidRDefault="00B96567">
            <w:pPr>
              <w:spacing w:line="276" w:lineRule="auto"/>
              <w:jc w:val="center"/>
              <w:rPr>
                <w:lang w:eastAsia="en-US"/>
              </w:rPr>
            </w:pPr>
          </w:p>
          <w:p w:rsidR="00B96567" w:rsidRDefault="006A4C2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Н.И.Шулекин</w:t>
            </w:r>
            <w:proofErr w:type="spellEnd"/>
          </w:p>
        </w:tc>
      </w:tr>
    </w:tbl>
    <w:p w:rsidR="00B96567" w:rsidRDefault="00B96567" w:rsidP="00B96567"/>
    <w:p w:rsidR="00B96567" w:rsidRDefault="00B96567" w:rsidP="00B96567">
      <w:pPr>
        <w:ind w:left="5103" w:firstLine="0"/>
      </w:pPr>
      <w:r>
        <w:br w:type="page"/>
      </w:r>
      <w:r>
        <w:lastRenderedPageBreak/>
        <w:t xml:space="preserve">Приложение </w:t>
      </w:r>
    </w:p>
    <w:p w:rsidR="00B96567" w:rsidRDefault="00B96567" w:rsidP="00B96567">
      <w:pPr>
        <w:ind w:left="5103" w:firstLine="0"/>
      </w:pPr>
      <w:r>
        <w:t xml:space="preserve">к решению Совета народных депутатов </w:t>
      </w:r>
      <w:proofErr w:type="spellStart"/>
      <w:r w:rsidR="006A4C2A">
        <w:t>Хрещатовского</w:t>
      </w:r>
      <w:proofErr w:type="spellEnd"/>
      <w:r>
        <w:t xml:space="preserve"> сельского поселения Калачеевского муниципального района Воронежской области</w:t>
      </w:r>
    </w:p>
    <w:p w:rsidR="00B96567" w:rsidRDefault="00B96567" w:rsidP="00B96567">
      <w:pPr>
        <w:ind w:left="5103" w:firstLine="0"/>
      </w:pPr>
      <w:r>
        <w:t xml:space="preserve">от </w:t>
      </w:r>
      <w:r w:rsidR="00413612">
        <w:t>22</w:t>
      </w:r>
      <w:r w:rsidR="006A4C2A">
        <w:t xml:space="preserve"> июл</w:t>
      </w:r>
      <w:r w:rsidR="00EC08F1">
        <w:t xml:space="preserve">я 2021 </w:t>
      </w:r>
      <w:r>
        <w:t xml:space="preserve">г. № </w:t>
      </w:r>
      <w:r w:rsidR="005C4707">
        <w:t>44</w:t>
      </w:r>
    </w:p>
    <w:p w:rsidR="00B96567" w:rsidRDefault="00B96567" w:rsidP="00B96567">
      <w:pPr>
        <w:tabs>
          <w:tab w:val="left" w:pos="6720"/>
        </w:tabs>
        <w:ind w:left="5103" w:firstLine="0"/>
        <w:rPr>
          <w:rFonts w:eastAsia="Calibri"/>
        </w:rPr>
      </w:pPr>
    </w:p>
    <w:p w:rsidR="00B96567" w:rsidRDefault="00B96567" w:rsidP="00B96567">
      <w:pPr>
        <w:widowControl w:val="0"/>
        <w:tabs>
          <w:tab w:val="left" w:pos="6720"/>
        </w:tabs>
        <w:suppressAutoHyphens/>
        <w:jc w:val="center"/>
        <w:rPr>
          <w:rFonts w:eastAsia="Lucida Sans Unicode"/>
          <w:b/>
          <w:kern w:val="2"/>
          <w:lang w:eastAsia="ar-SA"/>
        </w:rPr>
      </w:pPr>
      <w:r>
        <w:rPr>
          <w:rFonts w:eastAsia="Lucida Sans Unicode"/>
          <w:b/>
          <w:kern w:val="2"/>
          <w:lang w:eastAsia="ar-SA"/>
        </w:rPr>
        <w:t xml:space="preserve">ИЗМЕНЕНИЯ И ДОПОЛНЕНИЯ В УСТАВ </w:t>
      </w:r>
      <w:r w:rsidR="006A4C2A">
        <w:rPr>
          <w:rFonts w:eastAsia="Lucida Sans Unicode"/>
          <w:b/>
          <w:kern w:val="2"/>
          <w:lang w:eastAsia="ar-SA"/>
        </w:rPr>
        <w:t>ХРЕЩАТОВСКОГО</w:t>
      </w:r>
      <w:r>
        <w:rPr>
          <w:rFonts w:eastAsia="Lucida Sans Unicode"/>
          <w:b/>
          <w:kern w:val="2"/>
          <w:lang w:eastAsia="ar-SA"/>
        </w:rPr>
        <w:t xml:space="preserve"> СЕЛЬСКОГО ПОСЕЛЕНИЯ КАЛАЧЕЕВСКОГО МУНИЦИПАЛЬНОГО РАЙОНА </w:t>
      </w:r>
    </w:p>
    <w:p w:rsidR="00B96567" w:rsidRDefault="00B96567" w:rsidP="00B96567">
      <w:pPr>
        <w:widowControl w:val="0"/>
        <w:tabs>
          <w:tab w:val="left" w:pos="6720"/>
        </w:tabs>
        <w:suppressAutoHyphens/>
        <w:jc w:val="center"/>
        <w:rPr>
          <w:b/>
          <w:kern w:val="2"/>
        </w:rPr>
      </w:pPr>
      <w:r>
        <w:rPr>
          <w:b/>
          <w:kern w:val="2"/>
        </w:rPr>
        <w:t>ВОРОНЕЖСКОЙ ОБЛАСТИ</w:t>
      </w:r>
    </w:p>
    <w:p w:rsidR="00B96567" w:rsidRDefault="00B96567" w:rsidP="00B96567">
      <w:pPr>
        <w:widowControl w:val="0"/>
        <w:tabs>
          <w:tab w:val="left" w:pos="6720"/>
        </w:tabs>
        <w:suppressAutoHyphens/>
        <w:jc w:val="center"/>
        <w:rPr>
          <w:b/>
          <w:kern w:val="2"/>
        </w:rPr>
      </w:pPr>
    </w:p>
    <w:p w:rsidR="00B96567" w:rsidRDefault="00B96567" w:rsidP="00B96567">
      <w:pPr>
        <w:autoSpaceDE w:val="0"/>
        <w:autoSpaceDN w:val="0"/>
        <w:adjustRightInd w:val="0"/>
        <w:spacing w:after="200"/>
        <w:ind w:firstLine="709"/>
        <w:contextualSpacing/>
        <w:rPr>
          <w:rFonts w:cs="Arial"/>
          <w:bCs/>
        </w:rPr>
      </w:pPr>
      <w:r>
        <w:rPr>
          <w:rFonts w:cs="Arial"/>
          <w:bCs/>
        </w:rPr>
        <w:t xml:space="preserve">1. Часть 1 статьи 10 Устава «Права органов местного самоуправления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на решение вопросов, не отнесенных к вопросам местного значения сельского поселения» дополнить пунктом 18 следующего содержания: </w:t>
      </w:r>
    </w:p>
    <w:p w:rsidR="00B96567" w:rsidRDefault="00B96567" w:rsidP="00B96567">
      <w:pPr>
        <w:autoSpaceDE w:val="0"/>
        <w:autoSpaceDN w:val="0"/>
        <w:adjustRightInd w:val="0"/>
        <w:ind w:firstLine="709"/>
        <w:rPr>
          <w:rFonts w:cs="Arial"/>
          <w:bCs/>
        </w:rPr>
      </w:pPr>
      <w:r>
        <w:rPr>
          <w:rFonts w:cs="Arial"/>
          <w:bCs/>
        </w:rPr>
        <w:t>«18) 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>
        <w:rPr>
          <w:rFonts w:cs="Arial"/>
          <w:bCs/>
        </w:rPr>
        <w:t>.».</w:t>
      </w:r>
      <w:proofErr w:type="gramEnd"/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>2. Дополнить Устав статьей 17.1 следующего содержания: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>«Статья 17.1. Инициативные проекты.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1. В целях реализации мероприятий, имеющих приоритетное значение для жителей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или его части, по решению вопросов местного значения или иных вопросов, право решения, которых предоставлено органам местного самоуправления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поселения, в администрацию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может быть внесен инициативный проект. Порядок определения части территории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поселения, на которой могут реализовываться инициативные проекты, устанавливается нормативным правовым актом Совета народных депутатов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поселения.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поселения, органы территориального общественного самоуправления. Минимальная численность инициативной группы может быть уменьшена нормативным правовым актом Совета народных депутатов. Право выступить инициатором проекта в соответствии с нормативным правовым актом Совета народных депутатов может быть предоставлено также иным лицам, осуществляющим деятельность на территории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поселения.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>3. Инициативный проект должен содержать следующие сведения: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1) описание проблемы, решение которой имеет приоритетное значение для жителей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или его части;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>2) обоснование предложений по решению указанной проблемы;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>3) описание ожидаемого результата (ожидаемых результатов) реализации инициативного проекта;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>4) предварительный расчет необходимых расходов на реализацию инициативного проекта;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>5) планируемые сроки реализации инициативного проекта;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lastRenderedPageBreak/>
        <w:t xml:space="preserve">7) указание на объем средств бюджета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8) указание на территорию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или его часть, в границах которой будет реализовываться инициативный проект, в соответствии с порядком, установленным нормативным правовым актом Совета народных депутатов;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>9) иные сведения, предусмотренные нормативным правовым актом Совета народных депутатов.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4. </w:t>
      </w:r>
      <w:proofErr w:type="gramStart"/>
      <w:r>
        <w:rPr>
          <w:rFonts w:cs="Arial"/>
          <w:bCs/>
        </w:rPr>
        <w:t xml:space="preserve">Инициативный проект до его внесения в администрацию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или его части, целесообразности реализации инициативного проекта, а также принятия сходом, собранием или конференцией граждан</w:t>
      </w:r>
      <w:proofErr w:type="gramEnd"/>
      <w:r>
        <w:rPr>
          <w:rFonts w:cs="Arial"/>
          <w:bCs/>
        </w:rPr>
        <w:t xml:space="preserve"> решения о поддержке инициативного проекта. При этом возможно рассмотрение нескольких инициативных проектов на одном сходе, одном собрании или на одной конференции граждан.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Нормативным правовым актом Совета народных депутатов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может быть предусмотрена возможность выявления мнения граждан по вопросу о поддержке инициативного проекта также путем опроса граждан, сбора их подписей.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Инициаторы проекта при внесении инициативного проекта в администрацию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прикладывают к нему соответственно протокол схода, собрания или конференции граждан, результаты опроса граждан и (или) подписные листы, подтверждающие поддержку инициативного проекта жителями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или его части.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5. </w:t>
      </w:r>
      <w:proofErr w:type="gramStart"/>
      <w:r>
        <w:rPr>
          <w:rFonts w:cs="Arial"/>
          <w:bCs/>
        </w:rPr>
        <w:t xml:space="preserve">Информация о внесении инициативного проекта в администрацию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подлежит опубликованию и размещению на официальном сайте администрации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в информационно-телекоммуникационной сети "Интернет" в течение трех рабочих дней со дня внесения инициативного проекта в администрацию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и должна содержать сведения, указанные в части 3 настоящей статьи, а также об инициаторах проекта.</w:t>
      </w:r>
      <w:proofErr w:type="gramEnd"/>
      <w:r>
        <w:rPr>
          <w:rFonts w:cs="Arial"/>
          <w:bCs/>
        </w:rPr>
        <w:t xml:space="preserve"> Одновременно граждане информируются о возможности представления в администрацию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поселения, достигшие шестнадцатилетнего возраста. 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6. Инициативный проект подлежит обязательному рассмотрению администрацией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в течение 30 дней со дня его внесения. Администрация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по результатам рассмотрения инициативного проекта принимает одно из следующих решений: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1) поддержать инициативный проект и продолжить работу над ним в пределах бюджетных ассигнований, предусмотренных решением о бюджете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поселения, на соответствующие цели и (или) в соответствии с порядком составления и рассмотрения проекта бюджета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(внесения изменений в решение о бюджете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поселения);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lastRenderedPageBreak/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7. Администрация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принимает решение об отказе в поддержке инициативного проекта в одном из следующих случаев: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>1) несоблюдение установленного порядка внесения инициативного проекта и его рассмотрения;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Воронежской области, уставу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поселения;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3) невозможность реализации инициативного проекта ввиду отсутствия у органов местного самоуправления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необходимых полномочий и прав;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4) отсутствие средств бюджета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>5) наличие возможности решения описанной в инициативном проекте проблемы более эффективным способом;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>6) признание инициативного проекта не прошедшим конкурсный отбор.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8. Администрация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вправе, а в случае, предусмотренном пунктом 5 части 7 настоящей статьи, </w:t>
      </w:r>
      <w:proofErr w:type="gramStart"/>
      <w:r>
        <w:rPr>
          <w:rFonts w:cs="Arial"/>
          <w:bCs/>
        </w:rPr>
        <w:t>обязана</w:t>
      </w:r>
      <w:proofErr w:type="gramEnd"/>
      <w:r>
        <w:rPr>
          <w:rFonts w:cs="Arial"/>
          <w:bCs/>
        </w:rPr>
        <w:t xml:space="preserve">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9. Порядок выдвижения, внесения, обсуждения, рассмотрения инициативных проектов, а также проведения их конкурсного отбора устанавливается Советом народных депутатов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поселения.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10. </w:t>
      </w:r>
      <w:proofErr w:type="gramStart"/>
      <w:r>
        <w:rPr>
          <w:rFonts w:cs="Arial"/>
          <w:bCs/>
        </w:rPr>
        <w:t>В отношении инициативных проектов, выдвигаемых для получения финансовой поддержки за счет межбюджетных трансфертов из бюджета Воронежской области, требования к составу сведений, которые должны содержать инициативные проекты, порядок рассмотрения инициативных проектов, в том числе основания для отказа в их поддержке, порядок и критерии конкурсного отбора таких инициативных проектов устанавливаются в соответствии с законом и (или) иным нормативным правовым актом Воронежской области</w:t>
      </w:r>
      <w:proofErr w:type="gramEnd"/>
      <w:r>
        <w:rPr>
          <w:rFonts w:cs="Arial"/>
          <w:bCs/>
        </w:rPr>
        <w:t>. В этом случае требования частей 3, 6, 7, 8, 9, 11 и 12 настоящей статьи не применяются.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>11. В случае</w:t>
      </w:r>
      <w:proofErr w:type="gramStart"/>
      <w:r>
        <w:rPr>
          <w:rFonts w:cs="Arial"/>
          <w:bCs/>
        </w:rPr>
        <w:t>,</w:t>
      </w:r>
      <w:proofErr w:type="gramEnd"/>
      <w:r>
        <w:rPr>
          <w:rFonts w:cs="Arial"/>
          <w:bCs/>
        </w:rPr>
        <w:t xml:space="preserve"> если в администрацию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внесено несколько инициативных проектов, в том числе с описанием аналогичных по содержанию приоритетных проблем, администрация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организует проведение конкурсного отбора и информирует об этом инициаторов проекта.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12. Проведение конкурсного отбора инициативных проектов возлагается на коллегиальный орган (комиссию), порядок формирования и деятельности которого определяется нормативным правовым актом Совета народных депутатов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поселения. Состав коллегиального органа (комиссии) формируется администрацией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поселения. При этом половина от общего числа членов коллегиального органа (комиссии) должна быть назначена на основе предложений Совета народных депутатов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поселения.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(комиссией) инициативных проектов и изложения своих позиций по ним.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lastRenderedPageBreak/>
        <w:t xml:space="preserve">13. Инициаторы проекта, другие граждане, проживающие на территории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поселения, уполномоченные сходом, собранием или конференцией граждан, а также иные лица, определяемые законодательством Российской Федерации, вправе осуществлять общественный </w:t>
      </w:r>
      <w:proofErr w:type="gramStart"/>
      <w:r>
        <w:rPr>
          <w:rFonts w:cs="Arial"/>
          <w:bCs/>
        </w:rPr>
        <w:t>контроль за</w:t>
      </w:r>
      <w:proofErr w:type="gramEnd"/>
      <w:r>
        <w:rPr>
          <w:rFonts w:cs="Arial"/>
          <w:bCs/>
        </w:rPr>
        <w:t xml:space="preserve"> реализацией инициативного проекта в формах, не противоречащих законодательству Российской Федерации.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14. Информация о рассмотрении инициативного проекта администрацией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и размещению на официальном сайте администрации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в информационно-телекоммуникационной сети "Интернет". Отчет администрации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об итогах реализации инициативного проекта подлежит обнародованию и размещению на официальном сайте администрации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в информационно-телекоммуникационной сети "Интернет" в течение 30 календарных дней со дня завершения реализации инициативного проекта</w:t>
      </w:r>
      <w:proofErr w:type="gramStart"/>
      <w:r>
        <w:rPr>
          <w:rFonts w:cs="Arial"/>
          <w:bCs/>
        </w:rPr>
        <w:t>.».</w:t>
      </w:r>
      <w:proofErr w:type="gramEnd"/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>3. В статье 18 Устава «Территориальное общественное самоуправление»: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>3.1. Часть 7 дополнить пунктом 7 следующего содержания: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>«7) обсуждение инициативного проекта и принятие решения по вопросу о его одобрении</w:t>
      </w:r>
      <w:proofErr w:type="gramStart"/>
      <w:r>
        <w:rPr>
          <w:rFonts w:cs="Arial"/>
          <w:bCs/>
        </w:rPr>
        <w:t>.»;</w:t>
      </w:r>
      <w:proofErr w:type="gramEnd"/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>3.2. Дополнить частью 8.1. следующего содержания: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>«8.1.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>
        <w:rPr>
          <w:rFonts w:cs="Arial"/>
          <w:bCs/>
        </w:rPr>
        <w:t>.».</w:t>
      </w:r>
      <w:proofErr w:type="gramEnd"/>
    </w:p>
    <w:p w:rsidR="00B96567" w:rsidRDefault="00B96567" w:rsidP="00B96567">
      <w:pPr>
        <w:autoSpaceDE w:val="0"/>
        <w:autoSpaceDN w:val="0"/>
        <w:adjustRightInd w:val="0"/>
        <w:spacing w:before="260" w:after="200"/>
        <w:contextualSpacing/>
        <w:rPr>
          <w:rFonts w:cs="Arial"/>
          <w:bCs/>
        </w:rPr>
      </w:pPr>
      <w:r>
        <w:rPr>
          <w:rFonts w:cs="Arial"/>
          <w:bCs/>
        </w:rPr>
        <w:t xml:space="preserve">4. В </w:t>
      </w:r>
      <w:hyperlink r:id="rId6" w:history="1">
        <w:r>
          <w:rPr>
            <w:rStyle w:val="a5"/>
            <w:rFonts w:cs="Arial"/>
            <w:bCs/>
            <w:color w:val="auto"/>
            <w:u w:val="none"/>
          </w:rPr>
          <w:t>статье</w:t>
        </w:r>
      </w:hyperlink>
      <w:r>
        <w:rPr>
          <w:rFonts w:cs="Arial"/>
          <w:bCs/>
        </w:rPr>
        <w:t xml:space="preserve"> 20 «Собрание граждан»: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4.1. В </w:t>
      </w:r>
      <w:hyperlink r:id="rId7" w:history="1">
        <w:r>
          <w:rPr>
            <w:rStyle w:val="a5"/>
            <w:rFonts w:cs="Arial"/>
            <w:bCs/>
            <w:color w:val="auto"/>
            <w:u w:val="none"/>
          </w:rPr>
          <w:t>части 1</w:t>
        </w:r>
      </w:hyperlink>
      <w:r>
        <w:rPr>
          <w:rFonts w:cs="Arial"/>
          <w:bCs/>
        </w:rPr>
        <w:t xml:space="preserve"> после слов "и должностных лиц местного самоуправления</w:t>
      </w:r>
      <w:proofErr w:type="gramStart"/>
      <w:r>
        <w:rPr>
          <w:rFonts w:cs="Arial"/>
          <w:bCs/>
        </w:rPr>
        <w:t>,"</w:t>
      </w:r>
      <w:proofErr w:type="gramEnd"/>
      <w:r>
        <w:rPr>
          <w:rFonts w:cs="Arial"/>
          <w:bCs/>
        </w:rPr>
        <w:t xml:space="preserve"> дополнить словами "обсуждения вопросов внесения инициативных проектов и их рассмотрения,";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4.2. Дополнить частью </w:t>
      </w:r>
      <w:hyperlink r:id="rId8" w:history="1">
        <w:r>
          <w:rPr>
            <w:rStyle w:val="a5"/>
            <w:rFonts w:cs="Arial"/>
            <w:bCs/>
            <w:color w:val="auto"/>
            <w:u w:val="none"/>
          </w:rPr>
          <w:t>5.1</w:t>
        </w:r>
      </w:hyperlink>
      <w:r>
        <w:rPr>
          <w:rFonts w:cs="Arial"/>
          <w:bCs/>
        </w:rPr>
        <w:t xml:space="preserve"> следующего содержания: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"5.1. В собрании граждан по вопросам внесения инициативных проектов и их рассмотрения вправе принимать участие жители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народных депутатов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</w:t>
      </w:r>
      <w:proofErr w:type="gramStart"/>
      <w:r>
        <w:rPr>
          <w:rFonts w:cs="Arial"/>
          <w:bCs/>
        </w:rPr>
        <w:t>.".</w:t>
      </w:r>
      <w:proofErr w:type="gramEnd"/>
    </w:p>
    <w:p w:rsidR="00B96567" w:rsidRDefault="00B96567" w:rsidP="00B96567">
      <w:pPr>
        <w:autoSpaceDE w:val="0"/>
        <w:autoSpaceDN w:val="0"/>
        <w:adjustRightInd w:val="0"/>
        <w:spacing w:before="260" w:after="200"/>
        <w:contextualSpacing/>
        <w:rPr>
          <w:rFonts w:cs="Arial"/>
          <w:bCs/>
        </w:rPr>
      </w:pPr>
      <w:r>
        <w:rPr>
          <w:rFonts w:cs="Arial"/>
          <w:bCs/>
        </w:rPr>
        <w:t>5. В статье 22 «Опрос граждан»:</w:t>
      </w:r>
    </w:p>
    <w:p w:rsidR="00B96567" w:rsidRDefault="00B96567" w:rsidP="00B96567">
      <w:pPr>
        <w:autoSpaceDE w:val="0"/>
        <w:autoSpaceDN w:val="0"/>
        <w:adjustRightInd w:val="0"/>
        <w:ind w:left="708" w:hanging="141"/>
        <w:rPr>
          <w:rFonts w:cs="Arial"/>
          <w:bCs/>
        </w:rPr>
      </w:pPr>
      <w:r>
        <w:rPr>
          <w:rFonts w:cs="Arial"/>
        </w:rPr>
        <w:t xml:space="preserve">5.1. </w:t>
      </w:r>
      <w:hyperlink r:id="rId9" w:history="1">
        <w:r>
          <w:rPr>
            <w:rStyle w:val="a5"/>
            <w:rFonts w:cs="Arial"/>
            <w:bCs/>
            <w:color w:val="auto"/>
            <w:u w:val="none"/>
          </w:rPr>
          <w:t>Часть 2</w:t>
        </w:r>
      </w:hyperlink>
      <w:r>
        <w:rPr>
          <w:rFonts w:cs="Arial"/>
          <w:bCs/>
        </w:rPr>
        <w:t xml:space="preserve"> дополнить предложением следующего содержания: 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"В опросе граждан по вопросу выявления мнения граждан о поддержке инициативного проекта вправе участвовать жители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или его части, в которых предлагается реализовать инициативный проект, достигшие шестнадцатилетнего возраста</w:t>
      </w:r>
      <w:proofErr w:type="gramStart"/>
      <w:r>
        <w:rPr>
          <w:rFonts w:cs="Arial"/>
          <w:bCs/>
        </w:rPr>
        <w:t>.";</w:t>
      </w:r>
      <w:proofErr w:type="gramEnd"/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5.2. </w:t>
      </w:r>
      <w:hyperlink r:id="rId10" w:history="1">
        <w:r>
          <w:rPr>
            <w:rStyle w:val="a5"/>
            <w:rFonts w:cs="Arial"/>
            <w:bCs/>
            <w:color w:val="auto"/>
            <w:u w:val="none"/>
          </w:rPr>
          <w:t>Часть 3</w:t>
        </w:r>
      </w:hyperlink>
      <w:r>
        <w:rPr>
          <w:rFonts w:cs="Arial"/>
          <w:bCs/>
        </w:rPr>
        <w:t xml:space="preserve"> дополнить пунктом 3 следующего содержания:</w:t>
      </w:r>
    </w:p>
    <w:p w:rsidR="00B96567" w:rsidRDefault="00B96567" w:rsidP="00B96567">
      <w:pPr>
        <w:autoSpaceDE w:val="0"/>
        <w:autoSpaceDN w:val="0"/>
        <w:adjustRightInd w:val="0"/>
        <w:spacing w:before="260"/>
        <w:contextualSpacing/>
        <w:rPr>
          <w:rFonts w:cs="Arial"/>
          <w:bCs/>
        </w:rPr>
      </w:pPr>
      <w:r>
        <w:rPr>
          <w:rFonts w:cs="Arial"/>
          <w:bCs/>
        </w:rPr>
        <w:t xml:space="preserve">"3) жителей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или его части, в которых предлагается реализовать инициативный проект, достигших шестнадцатилетнего возраста - для выявления мнения граждан о поддержке данного инициативного проекта</w:t>
      </w:r>
      <w:proofErr w:type="gramStart"/>
      <w:r>
        <w:rPr>
          <w:rFonts w:cs="Arial"/>
          <w:bCs/>
        </w:rPr>
        <w:t>.";</w:t>
      </w:r>
      <w:proofErr w:type="gramEnd"/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5.3. Первый абзац </w:t>
      </w:r>
      <w:hyperlink r:id="rId11" w:history="1">
        <w:r>
          <w:rPr>
            <w:rStyle w:val="a5"/>
            <w:rFonts w:cs="Arial"/>
            <w:bCs/>
            <w:color w:val="auto"/>
            <w:u w:val="none"/>
          </w:rPr>
          <w:t>части</w:t>
        </w:r>
      </w:hyperlink>
      <w:r>
        <w:rPr>
          <w:rFonts w:cs="Arial"/>
          <w:bCs/>
        </w:rPr>
        <w:t xml:space="preserve"> 5 изложить в новой редакции: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«5. Решение о назначении опроса граждан принимается Советом народных депутатов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поселения. Для проведения опроса граждан может использоваться официальный сайт администрации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в информационно-телекоммуникационной сети "Интернет". В </w:t>
      </w:r>
      <w:r>
        <w:rPr>
          <w:rFonts w:cs="Arial"/>
          <w:bCs/>
        </w:rPr>
        <w:lastRenderedPageBreak/>
        <w:t xml:space="preserve">нормативном правовом акте Совета народных депутатов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о назначении опроса граждан устанавливаются</w:t>
      </w:r>
      <w:proofErr w:type="gramStart"/>
      <w:r>
        <w:rPr>
          <w:rFonts w:cs="Arial"/>
          <w:bCs/>
        </w:rPr>
        <w:t>:»</w:t>
      </w:r>
      <w:proofErr w:type="gramEnd"/>
      <w:r>
        <w:rPr>
          <w:rFonts w:cs="Arial"/>
          <w:bCs/>
        </w:rPr>
        <w:t>;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5.4. Часть 5 </w:t>
      </w:r>
      <w:hyperlink r:id="rId12" w:history="1">
        <w:r>
          <w:rPr>
            <w:rStyle w:val="a5"/>
            <w:rFonts w:cs="Arial"/>
            <w:bCs/>
            <w:color w:val="auto"/>
            <w:u w:val="none"/>
          </w:rPr>
          <w:t>дополнить</w:t>
        </w:r>
      </w:hyperlink>
      <w:r>
        <w:rPr>
          <w:rFonts w:cs="Arial"/>
          <w:bCs/>
        </w:rPr>
        <w:t xml:space="preserve"> пунктом 6 следующего содержания: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«6) порядок идентификации участников опроса в случае проведения опроса граждан с использованием официального сайта администрации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в информационно-телекоммуникационной сети "Интернет"</w:t>
      </w:r>
      <w:proofErr w:type="gramStart"/>
      <w:r>
        <w:rPr>
          <w:rFonts w:cs="Arial"/>
          <w:bCs/>
        </w:rPr>
        <w:t>.»</w:t>
      </w:r>
      <w:proofErr w:type="gramEnd"/>
      <w:r>
        <w:rPr>
          <w:rFonts w:cs="Arial"/>
          <w:bCs/>
        </w:rPr>
        <w:t>;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  <w:color w:val="000000" w:themeColor="text1"/>
        </w:rPr>
      </w:pPr>
      <w:r>
        <w:rPr>
          <w:rFonts w:cs="Arial"/>
          <w:bCs/>
          <w:color w:val="000000" w:themeColor="text1"/>
        </w:rPr>
        <w:t xml:space="preserve">5.5. </w:t>
      </w:r>
      <w:hyperlink r:id="rId13" w:history="1">
        <w:r>
          <w:rPr>
            <w:rStyle w:val="a5"/>
            <w:rFonts w:cs="Arial"/>
            <w:bCs/>
            <w:color w:val="000000" w:themeColor="text1"/>
            <w:u w:val="none"/>
          </w:rPr>
          <w:t>Пункт 1 части 7</w:t>
        </w:r>
      </w:hyperlink>
      <w:r>
        <w:rPr>
          <w:rFonts w:cs="Arial"/>
          <w:bCs/>
          <w:color w:val="000000" w:themeColor="text1"/>
        </w:rPr>
        <w:t xml:space="preserve"> дополнить словами "или жителей </w:t>
      </w:r>
      <w:proofErr w:type="spellStart"/>
      <w:r w:rsidR="006A4C2A">
        <w:rPr>
          <w:rFonts w:cs="Arial"/>
          <w:bCs/>
          <w:color w:val="000000" w:themeColor="text1"/>
        </w:rPr>
        <w:t>Хрещатовского</w:t>
      </w:r>
      <w:proofErr w:type="spellEnd"/>
      <w:r>
        <w:rPr>
          <w:rFonts w:cs="Arial"/>
          <w:bCs/>
          <w:color w:val="000000" w:themeColor="text1"/>
        </w:rPr>
        <w:t xml:space="preserve"> сельского поселения</w:t>
      </w:r>
      <w:proofErr w:type="gramStart"/>
      <w:r>
        <w:rPr>
          <w:rFonts w:cs="Arial"/>
          <w:bCs/>
          <w:color w:val="000000" w:themeColor="text1"/>
        </w:rPr>
        <w:t>;"</w:t>
      </w:r>
      <w:proofErr w:type="gramEnd"/>
      <w:r>
        <w:rPr>
          <w:rFonts w:cs="Arial"/>
          <w:bCs/>
          <w:color w:val="000000" w:themeColor="text1"/>
        </w:rPr>
        <w:t>.</w:t>
      </w:r>
    </w:p>
    <w:p w:rsidR="00B96567" w:rsidRDefault="00B96567" w:rsidP="00B96567">
      <w:pPr>
        <w:snapToGrid w:val="0"/>
        <w:spacing w:after="200"/>
        <w:contextualSpacing/>
        <w:rPr>
          <w:rFonts w:cs="Arial"/>
          <w:bCs/>
        </w:rPr>
      </w:pPr>
      <w:r>
        <w:rPr>
          <w:rFonts w:cs="Arial"/>
        </w:rPr>
        <w:t>6. Дополнить статьей 58.1 следующего содержания:</w:t>
      </w:r>
      <w:r>
        <w:rPr>
          <w:rFonts w:cs="Arial"/>
          <w:bCs/>
        </w:rPr>
        <w:t xml:space="preserve"> </w:t>
      </w:r>
    </w:p>
    <w:p w:rsidR="00B96567" w:rsidRDefault="00B96567" w:rsidP="00B96567">
      <w:pPr>
        <w:rPr>
          <w:rFonts w:cs="Arial"/>
        </w:rPr>
      </w:pPr>
      <w:r>
        <w:rPr>
          <w:rFonts w:cs="Arial"/>
        </w:rPr>
        <w:t>«Статья 58.1. Финансовое и иное обеспечение реализации инициативных проектов.</w:t>
      </w:r>
    </w:p>
    <w:p w:rsidR="00B96567" w:rsidRDefault="00B96567" w:rsidP="00B96567">
      <w:pPr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1. Источником финансового обеспечения реализации инициативных проектов, предусмотренных статьей 17.1 настоящего Устава, являются предусмотренные решением о бюджете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бюджетные ассигнования на реализацию инициативных проектов, </w:t>
      </w:r>
      <w:proofErr w:type="gramStart"/>
      <w:r>
        <w:rPr>
          <w:rFonts w:cs="Arial"/>
          <w:bCs/>
        </w:rPr>
        <w:t>формируемые</w:t>
      </w:r>
      <w:proofErr w:type="gramEnd"/>
      <w:r>
        <w:rPr>
          <w:rFonts w:cs="Arial"/>
          <w:bCs/>
        </w:rPr>
        <w:t xml:space="preserve"> в том числе с учетом объемов инициативных платежей и (или) межбюджетных трансфертов из бюджета Воронежской области, предоставленных в целях финансового обеспечения соответствующих расходных обязательств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поселения.</w:t>
      </w:r>
    </w:p>
    <w:p w:rsidR="00B96567" w:rsidRDefault="00B96567" w:rsidP="00B96567">
      <w:pPr>
        <w:autoSpaceDE w:val="0"/>
        <w:autoSpaceDN w:val="0"/>
        <w:adjustRightInd w:val="0"/>
        <w:spacing w:before="260"/>
        <w:contextualSpacing/>
        <w:rPr>
          <w:rFonts w:cs="Arial"/>
          <w:bCs/>
        </w:rPr>
      </w:pPr>
      <w:r>
        <w:rPr>
          <w:rFonts w:cs="Arial"/>
          <w:bCs/>
        </w:rPr>
        <w:t xml:space="preserve"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</w:t>
      </w:r>
      <w:hyperlink r:id="rId14" w:history="1">
        <w:r>
          <w:rPr>
            <w:rStyle w:val="a5"/>
            <w:rFonts w:cs="Arial"/>
            <w:bCs/>
            <w:color w:val="auto"/>
            <w:u w:val="none"/>
          </w:rPr>
          <w:t>кодексом</w:t>
        </w:r>
      </w:hyperlink>
      <w:r>
        <w:rPr>
          <w:rFonts w:cs="Arial"/>
          <w:bCs/>
        </w:rPr>
        <w:t xml:space="preserve"> Российской Федерации в бюджет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в целях реализации конкретных инициативных проектов.</w:t>
      </w:r>
    </w:p>
    <w:p w:rsidR="00B96567" w:rsidRDefault="00B96567" w:rsidP="00B96567">
      <w:pPr>
        <w:autoSpaceDE w:val="0"/>
        <w:autoSpaceDN w:val="0"/>
        <w:adjustRightInd w:val="0"/>
        <w:spacing w:before="260"/>
        <w:contextualSpacing/>
        <w:rPr>
          <w:rFonts w:cs="Arial"/>
          <w:bCs/>
        </w:rPr>
      </w:pPr>
      <w:r>
        <w:rPr>
          <w:rFonts w:cs="Arial"/>
          <w:bCs/>
        </w:rPr>
        <w:t xml:space="preserve">3. В случаи, если инициативный проект не был реализован, инициативные платежи подлежат возврату лицам (в том числе организациям), осуществившим их перечисление в бюджет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бюджет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поселения.</w:t>
      </w:r>
    </w:p>
    <w:p w:rsidR="00B96567" w:rsidRDefault="00B96567" w:rsidP="00B96567">
      <w:pPr>
        <w:autoSpaceDE w:val="0"/>
        <w:autoSpaceDN w:val="0"/>
        <w:adjustRightInd w:val="0"/>
        <w:spacing w:before="260"/>
        <w:contextualSpacing/>
        <w:rPr>
          <w:rFonts w:cs="Arial"/>
          <w:bCs/>
        </w:rPr>
      </w:pPr>
      <w:r>
        <w:rPr>
          <w:rFonts w:cs="Arial"/>
          <w:bCs/>
        </w:rPr>
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поселения, определяется нормативным правовым актом Совета народных депутатов </w:t>
      </w:r>
      <w:proofErr w:type="spellStart"/>
      <w:r w:rsidR="006A4C2A"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поселения.</w:t>
      </w:r>
    </w:p>
    <w:p w:rsidR="00B96567" w:rsidRDefault="00B96567" w:rsidP="00B96567">
      <w:pPr>
        <w:autoSpaceDE w:val="0"/>
        <w:autoSpaceDN w:val="0"/>
        <w:adjustRightInd w:val="0"/>
        <w:spacing w:before="260"/>
        <w:contextualSpacing/>
        <w:rPr>
          <w:rFonts w:cs="Arial"/>
          <w:bCs/>
        </w:rPr>
      </w:pPr>
      <w:r>
        <w:rPr>
          <w:rFonts w:cs="Arial"/>
          <w:bCs/>
        </w:rPr>
        <w:t>4. Реализация инициативных проектов может обеспечиваться также в форме добровольного имущественного и (или) трудового участия заинтересованных лиц</w:t>
      </w:r>
      <w:proofErr w:type="gramStart"/>
      <w:r>
        <w:rPr>
          <w:rFonts w:cs="Arial"/>
          <w:bCs/>
        </w:rPr>
        <w:t>.».</w:t>
      </w:r>
      <w:proofErr w:type="gramEnd"/>
    </w:p>
    <w:p w:rsidR="00B96567" w:rsidRDefault="00B96567" w:rsidP="00B96567">
      <w:pPr>
        <w:spacing w:after="200"/>
        <w:rPr>
          <w:rFonts w:cs="Arial"/>
        </w:rPr>
      </w:pPr>
    </w:p>
    <w:p w:rsidR="00B96567" w:rsidRDefault="00B96567" w:rsidP="00B96567">
      <w:pPr>
        <w:widowControl w:val="0"/>
        <w:tabs>
          <w:tab w:val="left" w:pos="6720"/>
        </w:tabs>
        <w:suppressAutoHyphens/>
        <w:jc w:val="left"/>
        <w:rPr>
          <w:b/>
          <w:kern w:val="2"/>
        </w:rPr>
      </w:pPr>
    </w:p>
    <w:p w:rsidR="0026732E" w:rsidRDefault="0026732E"/>
    <w:p w:rsidR="008E3ADF" w:rsidRDefault="008E3ADF"/>
    <w:p w:rsidR="008E3ADF" w:rsidRDefault="008E3ADF"/>
    <w:p w:rsidR="008E3ADF" w:rsidRDefault="008E3ADF"/>
    <w:p w:rsidR="008E3ADF" w:rsidRDefault="008E3ADF"/>
    <w:p w:rsidR="008E3ADF" w:rsidRDefault="008E3ADF"/>
    <w:p w:rsidR="008E3ADF" w:rsidRDefault="008E3ADF"/>
    <w:p w:rsidR="008E3ADF" w:rsidRDefault="008E3ADF"/>
    <w:p w:rsidR="008E3ADF" w:rsidRDefault="008E3ADF"/>
    <w:p w:rsidR="008E3ADF" w:rsidRDefault="008E3ADF"/>
    <w:p w:rsidR="008E3ADF" w:rsidRDefault="008E3ADF"/>
    <w:p w:rsidR="008E3ADF" w:rsidRDefault="008E3ADF"/>
    <w:p w:rsidR="008E3ADF" w:rsidRDefault="008E3ADF"/>
    <w:p w:rsidR="008E3ADF" w:rsidRDefault="008E3ADF"/>
    <w:p w:rsidR="008E3ADF" w:rsidRPr="00FE0418" w:rsidRDefault="008E3ADF" w:rsidP="008E3ADF">
      <w:pPr>
        <w:autoSpaceDN w:val="0"/>
        <w:spacing w:line="360" w:lineRule="auto"/>
        <w:rPr>
          <w:rFonts w:eastAsia="Calibri" w:cs="Arial"/>
          <w:sz w:val="26"/>
        </w:rPr>
      </w:pPr>
      <w:r w:rsidRPr="00FE0418">
        <w:rPr>
          <w:rFonts w:eastAsia="Calibri" w:cs="Arial"/>
          <w:sz w:val="26"/>
        </w:rPr>
        <w:t xml:space="preserve">Ответственный за выпуск: глава </w:t>
      </w:r>
      <w:proofErr w:type="spellStart"/>
      <w:r w:rsidRPr="00FE0418">
        <w:rPr>
          <w:rFonts w:eastAsia="Calibri" w:cs="Arial"/>
          <w:sz w:val="26"/>
        </w:rPr>
        <w:t>Хрещатовского</w:t>
      </w:r>
      <w:proofErr w:type="spellEnd"/>
      <w:r w:rsidRPr="00FE0418">
        <w:rPr>
          <w:rFonts w:eastAsia="Calibri" w:cs="Arial"/>
          <w:sz w:val="26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8E3ADF" w:rsidRPr="00FE0418" w:rsidRDefault="008E3ADF" w:rsidP="008E3ADF">
      <w:pPr>
        <w:autoSpaceDN w:val="0"/>
        <w:spacing w:line="360" w:lineRule="auto"/>
        <w:rPr>
          <w:rFonts w:eastAsia="Calibri" w:cs="Arial"/>
          <w:sz w:val="26"/>
        </w:rPr>
      </w:pPr>
      <w:r w:rsidRPr="00FE0418">
        <w:rPr>
          <w:rFonts w:eastAsia="Calibri" w:cs="Arial"/>
          <w:sz w:val="26"/>
        </w:rPr>
        <w:t xml:space="preserve">Адрес редакции: 397622 Воронежская область, Калачеевский район, село </w:t>
      </w:r>
      <w:proofErr w:type="spellStart"/>
      <w:r w:rsidRPr="00FE0418">
        <w:rPr>
          <w:rFonts w:eastAsia="Calibri" w:cs="Arial"/>
          <w:sz w:val="26"/>
        </w:rPr>
        <w:t>Хрещатое</w:t>
      </w:r>
      <w:proofErr w:type="spellEnd"/>
      <w:r w:rsidRPr="00FE0418">
        <w:rPr>
          <w:rFonts w:eastAsia="Calibri" w:cs="Arial"/>
          <w:sz w:val="26"/>
        </w:rPr>
        <w:t>, Красная площадь, д. 1 тел. (47363) 33 - 3 - 48</w:t>
      </w:r>
    </w:p>
    <w:p w:rsidR="008E3ADF" w:rsidRPr="00FE0418" w:rsidRDefault="008E3ADF" w:rsidP="008E3ADF">
      <w:pPr>
        <w:autoSpaceDN w:val="0"/>
        <w:spacing w:line="360" w:lineRule="auto"/>
        <w:rPr>
          <w:rFonts w:eastAsia="Calibri" w:cs="Arial"/>
          <w:sz w:val="26"/>
        </w:rPr>
      </w:pPr>
      <w:r w:rsidRPr="00FE0418">
        <w:rPr>
          <w:rFonts w:eastAsia="Calibri" w:cs="Arial"/>
          <w:sz w:val="26"/>
        </w:rPr>
        <w:t xml:space="preserve">Адрес издателя: 397622 Воронежская область, Калачеевский район, село </w:t>
      </w:r>
      <w:proofErr w:type="spellStart"/>
      <w:r w:rsidRPr="00FE0418">
        <w:rPr>
          <w:rFonts w:eastAsia="Calibri" w:cs="Arial"/>
          <w:sz w:val="26"/>
        </w:rPr>
        <w:t>Хрещатое</w:t>
      </w:r>
      <w:proofErr w:type="spellEnd"/>
      <w:r w:rsidRPr="00FE0418">
        <w:rPr>
          <w:rFonts w:eastAsia="Calibri" w:cs="Arial"/>
          <w:sz w:val="26"/>
        </w:rPr>
        <w:t xml:space="preserve">, Красная площадь, д.1 </w:t>
      </w:r>
    </w:p>
    <w:p w:rsidR="008E3ADF" w:rsidRPr="00FE0418" w:rsidRDefault="008E3ADF" w:rsidP="008E3ADF">
      <w:pPr>
        <w:autoSpaceDN w:val="0"/>
        <w:spacing w:line="360" w:lineRule="auto"/>
        <w:rPr>
          <w:rFonts w:eastAsia="Calibri" w:cs="Arial"/>
          <w:sz w:val="26"/>
        </w:rPr>
      </w:pPr>
      <w:r w:rsidRPr="00FE0418">
        <w:rPr>
          <w:rFonts w:eastAsia="Calibri" w:cs="Arial"/>
          <w:sz w:val="26"/>
        </w:rPr>
        <w:t xml:space="preserve">Адрес типографии: 397622 Воронежская область, Калачеевский район, село </w:t>
      </w:r>
      <w:proofErr w:type="spellStart"/>
      <w:r w:rsidRPr="00FE0418">
        <w:rPr>
          <w:rFonts w:eastAsia="Calibri" w:cs="Arial"/>
          <w:sz w:val="26"/>
        </w:rPr>
        <w:t>Хрещатое</w:t>
      </w:r>
      <w:proofErr w:type="spellEnd"/>
      <w:r w:rsidRPr="00FE0418">
        <w:rPr>
          <w:rFonts w:eastAsia="Calibri" w:cs="Arial"/>
          <w:sz w:val="26"/>
        </w:rPr>
        <w:t xml:space="preserve">, Красная площадь, д.1 </w:t>
      </w:r>
    </w:p>
    <w:p w:rsidR="008E3ADF" w:rsidRPr="00FE0418" w:rsidRDefault="008E3ADF" w:rsidP="008E3ADF">
      <w:pPr>
        <w:autoSpaceDN w:val="0"/>
        <w:spacing w:line="360" w:lineRule="auto"/>
        <w:rPr>
          <w:rFonts w:eastAsia="Calibri" w:cs="Arial"/>
          <w:sz w:val="26"/>
        </w:rPr>
      </w:pPr>
      <w:r>
        <w:rPr>
          <w:rFonts w:eastAsia="Calibri" w:cs="Arial"/>
          <w:sz w:val="26"/>
        </w:rPr>
        <w:t>Подписано к печати: 30.08</w:t>
      </w:r>
      <w:r>
        <w:rPr>
          <w:rFonts w:eastAsia="Calibri" w:cs="Arial"/>
          <w:sz w:val="26"/>
        </w:rPr>
        <w:t>.2021</w:t>
      </w:r>
      <w:r w:rsidRPr="00FE0418">
        <w:rPr>
          <w:rFonts w:eastAsia="Calibri" w:cs="Arial"/>
          <w:sz w:val="26"/>
        </w:rPr>
        <w:t xml:space="preserve"> г. 15 час.</w:t>
      </w:r>
    </w:p>
    <w:p w:rsidR="008E3ADF" w:rsidRPr="00FE0418" w:rsidRDefault="008E3ADF" w:rsidP="008E3ADF">
      <w:pPr>
        <w:autoSpaceDN w:val="0"/>
        <w:spacing w:line="360" w:lineRule="auto"/>
        <w:rPr>
          <w:rFonts w:eastAsia="Calibri" w:cs="Arial"/>
          <w:sz w:val="26"/>
        </w:rPr>
      </w:pPr>
      <w:r w:rsidRPr="00FE0418">
        <w:rPr>
          <w:rFonts w:eastAsia="Calibri" w:cs="Arial"/>
          <w:sz w:val="26"/>
        </w:rPr>
        <w:t>Тираж 15 экз.</w:t>
      </w:r>
    </w:p>
    <w:p w:rsidR="008E3ADF" w:rsidRPr="00FE0418" w:rsidRDefault="008E3ADF" w:rsidP="008E3ADF">
      <w:pPr>
        <w:autoSpaceDN w:val="0"/>
        <w:spacing w:line="360" w:lineRule="auto"/>
        <w:rPr>
          <w:rFonts w:eastAsia="Calibri" w:cs="Arial"/>
          <w:sz w:val="26"/>
        </w:rPr>
      </w:pPr>
      <w:r w:rsidRPr="00FE0418">
        <w:rPr>
          <w:rFonts w:eastAsia="Calibri" w:cs="Arial"/>
          <w:sz w:val="26"/>
        </w:rPr>
        <w:t>Распространяется бесплатно.</w:t>
      </w:r>
    </w:p>
    <w:p w:rsidR="008E3ADF" w:rsidRPr="00FE0418" w:rsidRDefault="008E3ADF" w:rsidP="008E3ADF">
      <w:pPr>
        <w:autoSpaceDE w:val="0"/>
        <w:autoSpaceDN w:val="0"/>
        <w:adjustRightInd w:val="0"/>
        <w:ind w:right="-136"/>
        <w:outlineLvl w:val="0"/>
        <w:rPr>
          <w:rFonts w:cs="Arial"/>
          <w:bCs/>
        </w:rPr>
      </w:pPr>
    </w:p>
    <w:p w:rsidR="008E3ADF" w:rsidRDefault="008E3ADF"/>
    <w:p w:rsidR="008E3ADF" w:rsidRDefault="008E3ADF"/>
    <w:p w:rsidR="008E3ADF" w:rsidRDefault="008E3ADF"/>
    <w:p w:rsidR="008E3ADF" w:rsidRDefault="008E3ADF"/>
    <w:p w:rsidR="008E3ADF" w:rsidRDefault="008E3ADF"/>
    <w:p w:rsidR="008E3ADF" w:rsidRDefault="008E3ADF"/>
    <w:p w:rsidR="008E3ADF" w:rsidRDefault="008E3ADF"/>
    <w:p w:rsidR="008E3ADF" w:rsidRDefault="008E3ADF"/>
    <w:sectPr w:rsidR="008E3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67"/>
    <w:rsid w:val="002551C3"/>
    <w:rsid w:val="0026732E"/>
    <w:rsid w:val="0035179A"/>
    <w:rsid w:val="00413612"/>
    <w:rsid w:val="005C4707"/>
    <w:rsid w:val="006A4C2A"/>
    <w:rsid w:val="008E3ADF"/>
    <w:rsid w:val="00B42DA8"/>
    <w:rsid w:val="00B96567"/>
    <w:rsid w:val="00C32DA5"/>
    <w:rsid w:val="00DE7675"/>
    <w:rsid w:val="00EC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9656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6567"/>
    <w:pPr>
      <w:spacing w:after="0" w:line="240" w:lineRule="auto"/>
    </w:pPr>
    <w:rPr>
      <w:rFonts w:ascii="Calibri" w:eastAsia="Calibri" w:hAnsi="Calibri" w:cs="Calibri"/>
    </w:rPr>
  </w:style>
  <w:style w:type="paragraph" w:customStyle="1" w:styleId="21">
    <w:name w:val="Основной текст 21"/>
    <w:basedOn w:val="a"/>
    <w:rsid w:val="00B96567"/>
    <w:pPr>
      <w:suppressAutoHyphens/>
      <w:autoSpaceDE w:val="0"/>
      <w:ind w:firstLine="720"/>
    </w:pPr>
    <w:rPr>
      <w:rFonts w:ascii="Times New Roman" w:hAnsi="Times New Roman" w:cs="Calibri"/>
      <w:sz w:val="28"/>
      <w:szCs w:val="28"/>
      <w:lang w:eastAsia="ar-SA"/>
    </w:rPr>
  </w:style>
  <w:style w:type="paragraph" w:customStyle="1" w:styleId="ConsTitle">
    <w:name w:val="ConsTitle"/>
    <w:rsid w:val="00B96567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B965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12">
    <w:name w:val="Основной текШf1т с отступом 2"/>
    <w:basedOn w:val="a"/>
    <w:rsid w:val="00B96567"/>
    <w:pPr>
      <w:widowControl w:val="0"/>
      <w:suppressAutoHyphens/>
      <w:snapToGrid w:val="0"/>
      <w:ind w:firstLine="720"/>
    </w:pPr>
    <w:rPr>
      <w:rFonts w:ascii="Times New Roman" w:hAnsi="Times New Roman"/>
      <w:szCs w:val="20"/>
      <w:lang w:eastAsia="ar-SA"/>
    </w:rPr>
  </w:style>
  <w:style w:type="character" w:styleId="a5">
    <w:name w:val="Hyperlink"/>
    <w:basedOn w:val="a0"/>
    <w:uiPriority w:val="99"/>
    <w:semiHidden/>
    <w:unhideWhenUsed/>
    <w:rsid w:val="00B96567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8E3ADF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9656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6567"/>
    <w:pPr>
      <w:spacing w:after="0" w:line="240" w:lineRule="auto"/>
    </w:pPr>
    <w:rPr>
      <w:rFonts w:ascii="Calibri" w:eastAsia="Calibri" w:hAnsi="Calibri" w:cs="Calibri"/>
    </w:rPr>
  </w:style>
  <w:style w:type="paragraph" w:customStyle="1" w:styleId="21">
    <w:name w:val="Основной текст 21"/>
    <w:basedOn w:val="a"/>
    <w:rsid w:val="00B96567"/>
    <w:pPr>
      <w:suppressAutoHyphens/>
      <w:autoSpaceDE w:val="0"/>
      <w:ind w:firstLine="720"/>
    </w:pPr>
    <w:rPr>
      <w:rFonts w:ascii="Times New Roman" w:hAnsi="Times New Roman" w:cs="Calibri"/>
      <w:sz w:val="28"/>
      <w:szCs w:val="28"/>
      <w:lang w:eastAsia="ar-SA"/>
    </w:rPr>
  </w:style>
  <w:style w:type="paragraph" w:customStyle="1" w:styleId="ConsTitle">
    <w:name w:val="ConsTitle"/>
    <w:rsid w:val="00B96567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B965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12">
    <w:name w:val="Основной текШf1т с отступом 2"/>
    <w:basedOn w:val="a"/>
    <w:rsid w:val="00B96567"/>
    <w:pPr>
      <w:widowControl w:val="0"/>
      <w:suppressAutoHyphens/>
      <w:snapToGrid w:val="0"/>
      <w:ind w:firstLine="720"/>
    </w:pPr>
    <w:rPr>
      <w:rFonts w:ascii="Times New Roman" w:hAnsi="Times New Roman"/>
      <w:szCs w:val="20"/>
      <w:lang w:eastAsia="ar-SA"/>
    </w:rPr>
  </w:style>
  <w:style w:type="character" w:styleId="a5">
    <w:name w:val="Hyperlink"/>
    <w:basedOn w:val="a0"/>
    <w:uiPriority w:val="99"/>
    <w:semiHidden/>
    <w:unhideWhenUsed/>
    <w:rsid w:val="00B96567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8E3AD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5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572C87A04BEB01B1B3FBF75A9F193EE60AFC05B318597DB08CCBE5EB07FBE953CBA78752F2639DC7584490AEA216510BD6E2457B231C22r6q2N" TargetMode="External"/><Relationship Id="rId13" Type="http://schemas.openxmlformats.org/officeDocument/2006/relationships/hyperlink" Target="consultantplus://offline/ref=71572C87A04BEB01B1B3FBF75A9F193EE60AFC05B318597DB08CCBE5EB07FBE953CBA78752F26398C6584490AEA216510BD6E2457B231C22r6q2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1572C87A04BEB01B1B3FBF75A9F193EE60AFC05B318597DB08CCBE5EB07FBE953CBA78752F2639DC6584490AEA216510BD6E2457B231C22r6q2N" TargetMode="External"/><Relationship Id="rId12" Type="http://schemas.openxmlformats.org/officeDocument/2006/relationships/hyperlink" Target="consultantplus://offline/ref=71572C87A04BEB01B1B3FBF75A9F193EE60AFC05B318597DB08CCBE5EB07FBE953CBA78752F2639BC8584490AEA216510BD6E2457B231C22r6q2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1572C87A04BEB01B1B3FBF75A9F193EE60AFC05B318597DB08CCBE5EB07FBE953CBA78752F2639DC5584490AEA216510BD6E2457B231C22r6q2N" TargetMode="External"/><Relationship Id="rId11" Type="http://schemas.openxmlformats.org/officeDocument/2006/relationships/hyperlink" Target="consultantplus://offline/ref=71572C87A04BEB01B1B3FBF75A9F193EE60AFC05B318597DB08CCBE5EB07FBE953CBA78752F2639BC8584490AEA216510BD6E2457B231C22r6q2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1572C87A04BEB01B1B3FBF75A9F193EE60AFC05B318597DB08CCBE5EB07FBE953CBA78752F2639BC4584490AEA216510BD6E2457B231C22r6q2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1572C87A04BEB01B1B3FBF75A9F193EE60AFC05B318597DB08CCBE5EB07FBE953CBA78752F2639BC3584490AEA216510BD6E2457B231C22r6q2N" TargetMode="External"/><Relationship Id="rId14" Type="http://schemas.openxmlformats.org/officeDocument/2006/relationships/hyperlink" Target="consultantplus://offline/ref=D42674BA154D34892201EF2CA5E4098539B26B6483035EC2CB12CA6C22E17CCA387AF762FA2FC85FDE3DE699AA3AF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2823</Words>
  <Characters>16096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dcterms:created xsi:type="dcterms:W3CDTF">2021-05-21T06:31:00Z</dcterms:created>
  <dcterms:modified xsi:type="dcterms:W3CDTF">2021-09-01T13:02:00Z</dcterms:modified>
</cp:coreProperties>
</file>