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FD0" w:rsidRDefault="00015D93" w:rsidP="006E5FD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___02___   __01</w:t>
      </w:r>
      <w:r w:rsidR="006E5FD0">
        <w:rPr>
          <w:sz w:val="32"/>
          <w:szCs w:val="32"/>
        </w:rPr>
        <w:t>___</w:t>
      </w:r>
    </w:p>
    <w:p w:rsidR="006E5FD0" w:rsidRDefault="006E5FD0" w:rsidP="006E5FD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6E5FD0" w:rsidRDefault="006E5FD0" w:rsidP="006E5FD0">
      <w:pPr>
        <w:rPr>
          <w:sz w:val="144"/>
          <w:szCs w:val="144"/>
        </w:rPr>
      </w:pPr>
    </w:p>
    <w:p w:rsidR="006E5FD0" w:rsidRDefault="006E5FD0" w:rsidP="006E5FD0">
      <w:pPr>
        <w:rPr>
          <w:sz w:val="144"/>
          <w:szCs w:val="144"/>
        </w:rPr>
      </w:pPr>
      <w:r>
        <w:rPr>
          <w:sz w:val="144"/>
          <w:szCs w:val="144"/>
        </w:rPr>
        <w:t xml:space="preserve">   ВЕСТНИК</w:t>
      </w:r>
    </w:p>
    <w:p w:rsidR="006E5FD0" w:rsidRDefault="006E5FD0" w:rsidP="006E5FD0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6E5FD0" w:rsidRDefault="006E5FD0" w:rsidP="006E5FD0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Хрещатовского</w:t>
      </w:r>
      <w:proofErr w:type="spellEnd"/>
      <w:r>
        <w:rPr>
          <w:sz w:val="48"/>
          <w:szCs w:val="48"/>
        </w:rPr>
        <w:t xml:space="preserve"> сельского поселения </w:t>
      </w:r>
      <w:proofErr w:type="spellStart"/>
      <w:r>
        <w:rPr>
          <w:sz w:val="48"/>
          <w:szCs w:val="48"/>
        </w:rPr>
        <w:t>Калачеевского</w:t>
      </w:r>
      <w:proofErr w:type="spellEnd"/>
      <w:r>
        <w:rPr>
          <w:sz w:val="48"/>
          <w:szCs w:val="48"/>
        </w:rPr>
        <w:t xml:space="preserve"> муниципального района Воронежской области</w:t>
      </w:r>
    </w:p>
    <w:p w:rsidR="006E5FD0" w:rsidRDefault="00015D93" w:rsidP="006E5FD0">
      <w:pPr>
        <w:jc w:val="center"/>
        <w:rPr>
          <w:sz w:val="48"/>
          <w:szCs w:val="48"/>
        </w:rPr>
      </w:pPr>
      <w:r>
        <w:rPr>
          <w:sz w:val="48"/>
          <w:szCs w:val="48"/>
        </w:rPr>
        <w:t>01</w:t>
      </w:r>
      <w:r w:rsidR="006E5FD0">
        <w:rPr>
          <w:sz w:val="48"/>
          <w:szCs w:val="48"/>
        </w:rPr>
        <w:t>.02.2017 г.</w:t>
      </w:r>
    </w:p>
    <w:p w:rsidR="006E5FD0" w:rsidRDefault="006E5FD0" w:rsidP="006E5FD0">
      <w:pPr>
        <w:jc w:val="center"/>
        <w:rPr>
          <w:sz w:val="48"/>
          <w:szCs w:val="48"/>
        </w:rPr>
      </w:pPr>
    </w:p>
    <w:p w:rsidR="006E5FD0" w:rsidRDefault="006E5FD0" w:rsidP="006E5FD0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6E5FD0" w:rsidRDefault="006E5FD0" w:rsidP="006E5FD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6E5FD0" w:rsidRDefault="006E5FD0" w:rsidP="006E5FD0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Хрещатовского</w:t>
      </w:r>
      <w:proofErr w:type="spellEnd"/>
      <w:r>
        <w:rPr>
          <w:sz w:val="44"/>
          <w:szCs w:val="44"/>
        </w:rPr>
        <w:t xml:space="preserve"> сельского поселения </w:t>
      </w:r>
      <w:proofErr w:type="spellStart"/>
      <w:r>
        <w:rPr>
          <w:sz w:val="44"/>
          <w:szCs w:val="44"/>
        </w:rPr>
        <w:t>Калачеевского</w:t>
      </w:r>
      <w:proofErr w:type="spellEnd"/>
      <w:r>
        <w:rPr>
          <w:sz w:val="44"/>
          <w:szCs w:val="44"/>
        </w:rPr>
        <w:t xml:space="preserve"> муниципального района Воронежской области</w:t>
      </w:r>
    </w:p>
    <w:p w:rsidR="006E5FD0" w:rsidRDefault="006E5FD0" w:rsidP="006E5FD0">
      <w:pPr>
        <w:pStyle w:val="a6"/>
        <w:ind w:right="-3"/>
        <w:jc w:val="center"/>
        <w:rPr>
          <w:b/>
          <w:bCs/>
          <w:sz w:val="24"/>
          <w:szCs w:val="24"/>
        </w:rPr>
      </w:pPr>
    </w:p>
    <w:p w:rsidR="006E5FD0" w:rsidRDefault="006E5FD0" w:rsidP="006E5FD0">
      <w:pPr>
        <w:pStyle w:val="a6"/>
        <w:ind w:right="-3"/>
        <w:jc w:val="center"/>
        <w:rPr>
          <w:b/>
          <w:bCs/>
        </w:rPr>
      </w:pPr>
    </w:p>
    <w:p w:rsidR="006E5FD0" w:rsidRDefault="006E5FD0" w:rsidP="006E5FD0">
      <w:pPr>
        <w:pStyle w:val="a6"/>
        <w:ind w:right="-3"/>
        <w:jc w:val="center"/>
        <w:rPr>
          <w:b/>
          <w:bCs/>
        </w:rPr>
      </w:pPr>
    </w:p>
    <w:p w:rsidR="006E5FD0" w:rsidRDefault="006E5FD0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015D93" w:rsidRDefault="00015D93" w:rsidP="006E5FD0">
      <w:pPr>
        <w:pStyle w:val="a6"/>
        <w:ind w:right="-3"/>
        <w:jc w:val="center"/>
        <w:rPr>
          <w:b/>
          <w:bCs/>
        </w:rPr>
      </w:pPr>
    </w:p>
    <w:p w:rsidR="006E5FD0" w:rsidRDefault="006E5FD0" w:rsidP="006E5FD0">
      <w:pPr>
        <w:pStyle w:val="a6"/>
        <w:ind w:right="-3"/>
        <w:jc w:val="center"/>
        <w:rPr>
          <w:b/>
          <w:bCs/>
        </w:rPr>
      </w:pPr>
    </w:p>
    <w:p w:rsidR="00F31ED0" w:rsidRDefault="00F31ED0" w:rsidP="00F31ED0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 xml:space="preserve">АДМИНИСТРАЦИЯ </w:t>
      </w:r>
    </w:p>
    <w:p w:rsidR="00F31ED0" w:rsidRDefault="00F31ED0" w:rsidP="00F31ED0">
      <w:pPr>
        <w:jc w:val="center"/>
        <w:rPr>
          <w:b/>
          <w:sz w:val="36"/>
        </w:rPr>
      </w:pPr>
      <w:proofErr w:type="spellStart"/>
      <w:r>
        <w:rPr>
          <w:b/>
          <w:sz w:val="36"/>
        </w:rPr>
        <w:t>Хрещатовского</w:t>
      </w:r>
      <w:proofErr w:type="spellEnd"/>
      <w:r>
        <w:rPr>
          <w:b/>
          <w:sz w:val="36"/>
        </w:rPr>
        <w:t xml:space="preserve"> сельского поселения </w:t>
      </w:r>
      <w:proofErr w:type="spellStart"/>
      <w:r>
        <w:rPr>
          <w:b/>
          <w:sz w:val="36"/>
        </w:rPr>
        <w:t>Калачеевского</w:t>
      </w:r>
      <w:proofErr w:type="spellEnd"/>
      <w:r>
        <w:rPr>
          <w:b/>
          <w:sz w:val="36"/>
        </w:rPr>
        <w:t xml:space="preserve"> муниципального района Воронежской области</w:t>
      </w:r>
    </w:p>
    <w:p w:rsidR="00F31ED0" w:rsidRDefault="00F31ED0" w:rsidP="00F31ED0">
      <w:pPr>
        <w:jc w:val="center"/>
        <w:rPr>
          <w:b/>
          <w:sz w:val="36"/>
        </w:rPr>
      </w:pPr>
    </w:p>
    <w:p w:rsidR="00F31ED0" w:rsidRDefault="00F31ED0" w:rsidP="00F31ED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F31ED0" w:rsidRDefault="00F31ED0" w:rsidP="00F31ED0">
      <w:pPr>
        <w:jc w:val="center"/>
        <w:rPr>
          <w:sz w:val="30"/>
        </w:rPr>
      </w:pPr>
    </w:p>
    <w:p w:rsidR="00F31ED0" w:rsidRDefault="00F31ED0" w:rsidP="00F31ED0">
      <w:pPr>
        <w:jc w:val="both"/>
        <w:rPr>
          <w:sz w:val="22"/>
        </w:rPr>
      </w:pPr>
      <w:r>
        <w:rPr>
          <w:sz w:val="22"/>
        </w:rPr>
        <w:t xml:space="preserve"> от   «01» февраля 2017 г.   №  </w:t>
      </w:r>
      <w:r>
        <w:rPr>
          <w:sz w:val="22"/>
        </w:rPr>
        <w:tab/>
        <w:t>1</w:t>
      </w:r>
      <w:r>
        <w:rPr>
          <w:sz w:val="22"/>
        </w:rPr>
        <w:tab/>
      </w:r>
    </w:p>
    <w:p w:rsidR="00F31ED0" w:rsidRDefault="00F31ED0" w:rsidP="00F31ED0">
      <w:pPr>
        <w:jc w:val="both"/>
        <w:rPr>
          <w:sz w:val="22"/>
        </w:rPr>
      </w:pPr>
      <w:r>
        <w:rPr>
          <w:sz w:val="22"/>
        </w:rPr>
        <w:t xml:space="preserve">                с.  </w:t>
      </w:r>
      <w:proofErr w:type="spellStart"/>
      <w:r>
        <w:rPr>
          <w:sz w:val="22"/>
        </w:rPr>
        <w:t>Хрещатое</w:t>
      </w:r>
      <w:proofErr w:type="spellEnd"/>
    </w:p>
    <w:p w:rsidR="00F31ED0" w:rsidRDefault="00F31ED0" w:rsidP="00F31ED0">
      <w:pPr>
        <w:jc w:val="both"/>
        <w:rPr>
          <w:sz w:val="22"/>
        </w:rPr>
      </w:pPr>
    </w:p>
    <w:p w:rsidR="00F31ED0" w:rsidRDefault="00F31ED0" w:rsidP="00F31ED0">
      <w:pPr>
        <w:rPr>
          <w:b/>
          <w:bCs/>
        </w:rPr>
      </w:pPr>
      <w:r>
        <w:rPr>
          <w:b/>
          <w:bCs/>
        </w:rPr>
        <w:t>О применении вида расходов 242 «Закупка</w:t>
      </w:r>
    </w:p>
    <w:p w:rsidR="00F31ED0" w:rsidRDefault="00F31ED0" w:rsidP="00F31ED0">
      <w:pPr>
        <w:rPr>
          <w:b/>
          <w:bCs/>
        </w:rPr>
      </w:pPr>
      <w:r>
        <w:rPr>
          <w:b/>
          <w:bCs/>
        </w:rPr>
        <w:t>товаров, работ, услуг в сфере информационно-</w:t>
      </w:r>
    </w:p>
    <w:p w:rsidR="00F31ED0" w:rsidRDefault="00F31ED0" w:rsidP="00F31ED0">
      <w:pPr>
        <w:rPr>
          <w:b/>
          <w:bCs/>
        </w:rPr>
      </w:pPr>
      <w:r>
        <w:rPr>
          <w:b/>
          <w:bCs/>
        </w:rPr>
        <w:t>коммуникационных технологий»</w:t>
      </w:r>
    </w:p>
    <w:p w:rsidR="00F31ED0" w:rsidRDefault="00F31ED0" w:rsidP="00F31ED0">
      <w:pPr>
        <w:rPr>
          <w:b/>
          <w:bCs/>
        </w:rPr>
      </w:pPr>
    </w:p>
    <w:p w:rsidR="00F31ED0" w:rsidRDefault="00F31ED0" w:rsidP="00F31ED0">
      <w:pPr>
        <w:rPr>
          <w:b/>
          <w:bCs/>
        </w:rPr>
      </w:pPr>
    </w:p>
    <w:p w:rsidR="00F31ED0" w:rsidRDefault="00F31ED0" w:rsidP="00F31ED0">
      <w:pPr>
        <w:jc w:val="both"/>
        <w:rPr>
          <w:b/>
        </w:rPr>
      </w:pPr>
      <w:r>
        <w:rPr>
          <w:bCs/>
        </w:rPr>
        <w:t xml:space="preserve">           В соответствие с  требованиями 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Решения совета народных депутатов </w:t>
      </w:r>
      <w:proofErr w:type="spellStart"/>
      <w:r>
        <w:rPr>
          <w:bCs/>
        </w:rPr>
        <w:t>Хрещатовского</w:t>
      </w:r>
      <w:proofErr w:type="spellEnd"/>
      <w:r>
        <w:rPr>
          <w:bCs/>
        </w:rPr>
        <w:t xml:space="preserve"> сельского поселения </w:t>
      </w:r>
      <w:proofErr w:type="spellStart"/>
      <w:r>
        <w:rPr>
          <w:bCs/>
        </w:rPr>
        <w:t>Калачеевского</w:t>
      </w:r>
      <w:proofErr w:type="spellEnd"/>
      <w:r>
        <w:rPr>
          <w:bCs/>
        </w:rPr>
        <w:t xml:space="preserve"> муниципального района № 55 от 28.12.2016 «О бюджете </w:t>
      </w:r>
      <w:proofErr w:type="spellStart"/>
      <w:r>
        <w:rPr>
          <w:bCs/>
        </w:rPr>
        <w:t>Хрещатовского</w:t>
      </w:r>
      <w:proofErr w:type="spellEnd"/>
      <w:r>
        <w:rPr>
          <w:bCs/>
        </w:rPr>
        <w:t xml:space="preserve"> сельского поселения </w:t>
      </w:r>
      <w:proofErr w:type="spellStart"/>
      <w:r>
        <w:rPr>
          <w:bCs/>
        </w:rPr>
        <w:t>Калачеевского</w:t>
      </w:r>
      <w:proofErr w:type="spellEnd"/>
      <w:r>
        <w:rPr>
          <w:bCs/>
        </w:rPr>
        <w:t xml:space="preserve"> сельского поселения на 2017год и плановый период 2018 и 2019годов»,  администрация </w:t>
      </w:r>
      <w:proofErr w:type="spellStart"/>
      <w:r>
        <w:rPr>
          <w:bCs/>
        </w:rPr>
        <w:t>Хрещатовского</w:t>
      </w:r>
      <w:proofErr w:type="spellEnd"/>
      <w:r>
        <w:rPr>
          <w:bCs/>
        </w:rPr>
        <w:t xml:space="preserve"> сельского поселения  </w:t>
      </w:r>
      <w:proofErr w:type="gramStart"/>
      <w:r>
        <w:rPr>
          <w:b/>
        </w:rPr>
        <w:t>п</w:t>
      </w:r>
      <w:proofErr w:type="gramEnd"/>
      <w:r>
        <w:rPr>
          <w:b/>
        </w:rPr>
        <w:t xml:space="preserve"> </w:t>
      </w:r>
      <w:proofErr w:type="gramStart"/>
      <w:r>
        <w:rPr>
          <w:b/>
        </w:rPr>
        <w:t>о</w:t>
      </w:r>
      <w:proofErr w:type="gramEnd"/>
      <w:r>
        <w:rPr>
          <w:b/>
        </w:rPr>
        <w:t xml:space="preserve"> с т а н о в л я е т:</w:t>
      </w:r>
    </w:p>
    <w:p w:rsidR="00F31ED0" w:rsidRDefault="00F31ED0" w:rsidP="00F31ED0">
      <w:pPr>
        <w:ind w:firstLine="851"/>
        <w:jc w:val="both"/>
      </w:pPr>
      <w:r>
        <w:t xml:space="preserve">1. Для реализации мероприятий по информатизации в части муниципальных информационных систем и информационно-коммуникационной инфраструктуры,  и детализации вида расходов 200 «Закупка товаров, работ и услуг для государственных (муниципальных) нужд», применять вид расходов 242 «Закупка товаров, работ, услуг в сфере информационно-коммуникационных технологий» для органов местного самоуправления и муниципальных казенных учреждений.  </w:t>
      </w:r>
    </w:p>
    <w:p w:rsidR="00F31ED0" w:rsidRDefault="00F31ED0" w:rsidP="00F31ED0">
      <w:pPr>
        <w:ind w:firstLine="851"/>
        <w:jc w:val="both"/>
      </w:pPr>
      <w:r>
        <w:t xml:space="preserve">2. Постановление подлежит опубликованию в Вестнике муниципальных правовых актов администрации </w:t>
      </w:r>
      <w:proofErr w:type="spellStart"/>
      <w:r>
        <w:t>Хрещатовского</w:t>
      </w:r>
      <w:proofErr w:type="spellEnd"/>
      <w:r>
        <w:t xml:space="preserve"> сельского поселения </w:t>
      </w:r>
      <w:proofErr w:type="spellStart"/>
      <w:r>
        <w:t>Калачеевского</w:t>
      </w:r>
      <w:proofErr w:type="spellEnd"/>
      <w:r>
        <w:t xml:space="preserve"> муниципального района Воронежской области. </w:t>
      </w:r>
    </w:p>
    <w:p w:rsidR="00F31ED0" w:rsidRDefault="00F31ED0" w:rsidP="00F31ED0">
      <w:pPr>
        <w:ind w:firstLine="851"/>
        <w:jc w:val="both"/>
      </w:pPr>
      <w:r>
        <w:t xml:space="preserve">3. Постановление вступает в силу с момента опубликования в Вестнике муниципальных правовых актов </w:t>
      </w:r>
      <w:proofErr w:type="spellStart"/>
      <w:r>
        <w:t>Хрещатовского</w:t>
      </w:r>
      <w:proofErr w:type="spellEnd"/>
      <w:r>
        <w:t xml:space="preserve"> сельского поселения </w:t>
      </w:r>
      <w:proofErr w:type="spellStart"/>
      <w:r>
        <w:t>Калачеевского</w:t>
      </w:r>
      <w:proofErr w:type="spellEnd"/>
      <w:r>
        <w:t xml:space="preserve"> муниципального района Воронежской области и распространяется на правоотношения, возникшие с 01.01.2017 года.</w:t>
      </w:r>
    </w:p>
    <w:p w:rsidR="00F31ED0" w:rsidRDefault="00F31ED0" w:rsidP="00F31ED0">
      <w:pPr>
        <w:ind w:firstLine="851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</w:t>
      </w:r>
      <w:proofErr w:type="spellStart"/>
      <w:r>
        <w:t>Хрещатовского</w:t>
      </w:r>
      <w:proofErr w:type="spellEnd"/>
      <w:r>
        <w:t xml:space="preserve"> сельского поселения </w:t>
      </w:r>
      <w:proofErr w:type="spellStart"/>
      <w:r>
        <w:t>Калачеевского</w:t>
      </w:r>
      <w:proofErr w:type="spellEnd"/>
      <w:r>
        <w:t xml:space="preserve"> муниципального района Воронежской области Погорелову В. И.</w:t>
      </w:r>
    </w:p>
    <w:p w:rsidR="00F31ED0" w:rsidRDefault="00F31ED0" w:rsidP="00F31ED0">
      <w:pPr>
        <w:ind w:firstLine="709"/>
        <w:jc w:val="both"/>
      </w:pPr>
    </w:p>
    <w:p w:rsidR="00F31ED0" w:rsidRDefault="00F31ED0" w:rsidP="00F31ED0">
      <w:pPr>
        <w:jc w:val="both"/>
        <w:rPr>
          <w:sz w:val="28"/>
          <w:szCs w:val="28"/>
        </w:rPr>
      </w:pPr>
    </w:p>
    <w:p w:rsidR="00F31ED0" w:rsidRDefault="00F31ED0" w:rsidP="00F31ED0">
      <w:pPr>
        <w:jc w:val="both"/>
        <w:rPr>
          <w:b/>
        </w:rPr>
      </w:pPr>
      <w:r>
        <w:rPr>
          <w:b/>
        </w:rPr>
        <w:t xml:space="preserve">Глава </w:t>
      </w:r>
      <w:proofErr w:type="spellStart"/>
      <w:r>
        <w:rPr>
          <w:b/>
        </w:rPr>
        <w:t>Хрещатовского</w:t>
      </w:r>
      <w:proofErr w:type="spellEnd"/>
      <w:r>
        <w:rPr>
          <w:b/>
        </w:rPr>
        <w:t xml:space="preserve"> </w:t>
      </w:r>
    </w:p>
    <w:p w:rsidR="00F31ED0" w:rsidRDefault="00F31ED0" w:rsidP="00F31ED0">
      <w:pPr>
        <w:jc w:val="both"/>
        <w:rPr>
          <w:b/>
        </w:rPr>
      </w:pPr>
      <w:r>
        <w:rPr>
          <w:b/>
        </w:rPr>
        <w:t xml:space="preserve">сельского поселения                                                  Н. И. </w:t>
      </w:r>
      <w:proofErr w:type="spellStart"/>
      <w:r>
        <w:rPr>
          <w:b/>
        </w:rPr>
        <w:t>Шулекин</w:t>
      </w:r>
      <w:proofErr w:type="spellEnd"/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F31ED0" w:rsidRDefault="00F31ED0" w:rsidP="00F31ED0">
      <w:pPr>
        <w:jc w:val="both"/>
        <w:rPr>
          <w:b/>
        </w:rPr>
      </w:pP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РОССИЙСКАЯ ФЕДЕРАЦИЯ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АДМИНИСТРАЦИЯ</w:t>
      </w:r>
    </w:p>
    <w:p w:rsidR="008948F5" w:rsidRDefault="005E1463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ХРЕЩАТОВСКОГО</w:t>
      </w:r>
      <w:r w:rsidR="008948F5">
        <w:rPr>
          <w:rFonts w:eastAsia="Arial"/>
          <w:b/>
          <w:caps/>
          <w:sz w:val="28"/>
          <w:szCs w:val="28"/>
        </w:rPr>
        <w:t xml:space="preserve"> СЕЛЬСКОГО ПОСЕЛЕНИЯ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КАЛАЧЕЕВСКОГО МУНИЦИПАЛЬНОГО РАЙОНА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  <w:r>
        <w:rPr>
          <w:rFonts w:eastAsia="Arial"/>
          <w:b/>
          <w:caps/>
          <w:sz w:val="28"/>
          <w:szCs w:val="28"/>
        </w:rPr>
        <w:t>ВОРОНЕЖСКОЙ ОБЛАСТИ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</w:p>
    <w:p w:rsidR="008948F5" w:rsidRDefault="008948F5" w:rsidP="008948F5">
      <w:pPr>
        <w:jc w:val="center"/>
        <w:rPr>
          <w:rFonts w:eastAsia="Arial"/>
          <w:b/>
          <w:caps/>
          <w:sz w:val="32"/>
          <w:szCs w:val="32"/>
        </w:rPr>
      </w:pPr>
      <w:proofErr w:type="gramStart"/>
      <w:r>
        <w:rPr>
          <w:rFonts w:eastAsia="Arial"/>
          <w:b/>
          <w:caps/>
          <w:sz w:val="32"/>
          <w:szCs w:val="32"/>
        </w:rPr>
        <w:t>П</w:t>
      </w:r>
      <w:proofErr w:type="gramEnd"/>
      <w:r>
        <w:rPr>
          <w:rFonts w:eastAsia="Arial"/>
          <w:b/>
          <w:caps/>
          <w:sz w:val="32"/>
          <w:szCs w:val="32"/>
        </w:rPr>
        <w:t xml:space="preserve"> О С Т А Н О В Л Е Н И Е</w:t>
      </w:r>
    </w:p>
    <w:p w:rsidR="008948F5" w:rsidRDefault="008948F5" w:rsidP="008948F5">
      <w:pPr>
        <w:jc w:val="center"/>
        <w:rPr>
          <w:rFonts w:eastAsia="Arial"/>
          <w:b/>
          <w:caps/>
          <w:sz w:val="28"/>
          <w:szCs w:val="28"/>
        </w:rPr>
      </w:pPr>
    </w:p>
    <w:p w:rsidR="008948F5" w:rsidRPr="008948F5" w:rsidRDefault="008948F5" w:rsidP="008948F5">
      <w:pPr>
        <w:rPr>
          <w:rFonts w:eastAsia="Calibri"/>
          <w:u w:val="single"/>
        </w:rPr>
      </w:pPr>
      <w:r w:rsidRPr="008948F5">
        <w:rPr>
          <w:rFonts w:eastAsia="Calibri"/>
          <w:u w:val="single"/>
        </w:rPr>
        <w:t>от «</w:t>
      </w:r>
      <w:r w:rsidR="005E1463">
        <w:rPr>
          <w:rFonts w:eastAsia="Calibri"/>
          <w:u w:val="single"/>
        </w:rPr>
        <w:t>0</w:t>
      </w:r>
      <w:r w:rsidRPr="008948F5">
        <w:rPr>
          <w:rFonts w:eastAsia="Calibri"/>
          <w:u w:val="single"/>
        </w:rPr>
        <w:t xml:space="preserve">1 » февраля </w:t>
      </w:r>
      <w:smartTag w:uri="urn:schemas-microsoft-com:office:smarttags" w:element="metricconverter">
        <w:smartTagPr>
          <w:attr w:name="ProductID" w:val="2017 г"/>
        </w:smartTagPr>
        <w:r w:rsidRPr="008948F5">
          <w:rPr>
            <w:rFonts w:eastAsia="Calibri"/>
            <w:u w:val="single"/>
          </w:rPr>
          <w:t>2017 г</w:t>
        </w:r>
      </w:smartTag>
      <w:r w:rsidR="00C70F9F">
        <w:rPr>
          <w:rFonts w:eastAsia="Calibri"/>
          <w:u w:val="single"/>
        </w:rPr>
        <w:t xml:space="preserve">. № </w:t>
      </w:r>
      <w:r w:rsidR="005E1463">
        <w:rPr>
          <w:rFonts w:eastAsia="Calibri"/>
          <w:u w:val="single"/>
        </w:rPr>
        <w:t>2</w:t>
      </w:r>
    </w:p>
    <w:p w:rsidR="008948F5" w:rsidRPr="008948F5" w:rsidRDefault="008948F5" w:rsidP="008948F5">
      <w:pPr>
        <w:ind w:left="708" w:firstLine="372"/>
        <w:rPr>
          <w:rFonts w:eastAsia="Calibri"/>
        </w:rPr>
      </w:pPr>
      <w:r w:rsidRPr="008948F5">
        <w:rPr>
          <w:rFonts w:eastAsia="Calibri"/>
        </w:rPr>
        <w:t xml:space="preserve">с. </w:t>
      </w:r>
      <w:proofErr w:type="spellStart"/>
      <w:r w:rsidR="005E1463">
        <w:rPr>
          <w:rFonts w:eastAsia="Calibri"/>
        </w:rPr>
        <w:t>Хрещатое</w:t>
      </w:r>
      <w:proofErr w:type="spellEnd"/>
    </w:p>
    <w:p w:rsidR="008948F5" w:rsidRPr="008948F5" w:rsidRDefault="008948F5" w:rsidP="008948F5">
      <w:pPr>
        <w:rPr>
          <w:u w:val="single"/>
        </w:rPr>
      </w:pPr>
    </w:p>
    <w:p w:rsidR="008948F5" w:rsidRPr="008948F5" w:rsidRDefault="008948F5" w:rsidP="008948F5">
      <w:pPr>
        <w:spacing w:before="240" w:after="60"/>
        <w:ind w:right="5672"/>
        <w:contextualSpacing/>
        <w:jc w:val="both"/>
        <w:outlineLvl w:val="0"/>
        <w:rPr>
          <w:b/>
          <w:bCs/>
          <w:kern w:val="28"/>
        </w:rPr>
      </w:pPr>
      <w:r w:rsidRPr="008948F5">
        <w:rPr>
          <w:b/>
          <w:bCs/>
          <w:kern w:val="28"/>
        </w:rPr>
        <w:t xml:space="preserve">О принятии части полномочий муниципального образования </w:t>
      </w:r>
      <w:proofErr w:type="spellStart"/>
      <w:r w:rsidRPr="008948F5">
        <w:rPr>
          <w:b/>
          <w:bCs/>
          <w:kern w:val="28"/>
        </w:rPr>
        <w:t>Калачеевский</w:t>
      </w:r>
      <w:proofErr w:type="spellEnd"/>
      <w:r w:rsidRPr="008948F5">
        <w:rPr>
          <w:b/>
          <w:bCs/>
          <w:kern w:val="28"/>
        </w:rPr>
        <w:t xml:space="preserve"> муниципальный район на осуществление дорожной деятельности в отношении автомобильных дорог местного значения</w:t>
      </w:r>
    </w:p>
    <w:p w:rsidR="008948F5" w:rsidRPr="008948F5" w:rsidRDefault="008948F5" w:rsidP="00C70F9F">
      <w:pPr>
        <w:spacing w:before="240" w:after="60"/>
        <w:contextualSpacing/>
        <w:outlineLvl w:val="0"/>
        <w:rPr>
          <w:b/>
          <w:bCs/>
          <w:kern w:val="28"/>
        </w:rPr>
      </w:pPr>
    </w:p>
    <w:p w:rsidR="008948F5" w:rsidRPr="008948F5" w:rsidRDefault="008948F5" w:rsidP="008948F5">
      <w:pPr>
        <w:spacing w:before="240" w:after="60" w:line="60" w:lineRule="atLeast"/>
        <w:ind w:firstLine="720"/>
        <w:contextualSpacing/>
        <w:jc w:val="both"/>
        <w:outlineLvl w:val="0"/>
        <w:rPr>
          <w:b/>
        </w:rPr>
      </w:pPr>
      <w:r w:rsidRPr="008948F5">
        <w:t xml:space="preserve">В соответствии с частью 4 ст. 15 Федерального закона от 06.10.2003 г. № 131-ФЗ «Об общих принципах организации местного самоуправления в Российской Федерации», Законом Воронежской области от 01.06.2016 г. № 81-ОЗ «О внесении изменения в статью 2 Закона Воронежской области «О закреплении отдельных вопросов местного значения за сельскими поселениями Воронежской области», Уставом </w:t>
      </w:r>
      <w:proofErr w:type="spellStart"/>
      <w:r w:rsidR="005E1463">
        <w:t>Хрещатовского</w:t>
      </w:r>
      <w:proofErr w:type="spellEnd"/>
      <w:r w:rsidRPr="008948F5">
        <w:t xml:space="preserve"> сельского поселения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района, Порядком заключения соглашений органами местного самоуправления </w:t>
      </w:r>
      <w:proofErr w:type="spellStart"/>
      <w:r w:rsidR="005E1463">
        <w:t>Хрещатовского</w:t>
      </w:r>
      <w:proofErr w:type="spellEnd"/>
      <w:r w:rsidRPr="008948F5">
        <w:t xml:space="preserve"> сельского поселения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Воронежской области с органами местного самоуправления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Воронежской области о передаче (принятии) осуществления части полномочий </w:t>
      </w:r>
      <w:r w:rsidRPr="008948F5">
        <w:rPr>
          <w:bCs/>
        </w:rPr>
        <w:t>по решению вопросов местного значения, утвержденным реше</w:t>
      </w:r>
      <w:r w:rsidR="00C70F9F">
        <w:rPr>
          <w:bCs/>
        </w:rPr>
        <w:t>нием Совет</w:t>
      </w:r>
      <w:r w:rsidR="005E1463">
        <w:rPr>
          <w:bCs/>
        </w:rPr>
        <w:t xml:space="preserve">а народных депутатов </w:t>
      </w:r>
      <w:proofErr w:type="spellStart"/>
      <w:r w:rsidR="005E1463">
        <w:rPr>
          <w:bCs/>
        </w:rPr>
        <w:t>Хрещатовского</w:t>
      </w:r>
      <w:proofErr w:type="spellEnd"/>
      <w:r w:rsidRPr="008948F5">
        <w:rPr>
          <w:bCs/>
        </w:rPr>
        <w:t xml:space="preserve"> сельского поселения от </w:t>
      </w:r>
      <w:r w:rsidR="007935BD">
        <w:rPr>
          <w:bCs/>
        </w:rPr>
        <w:t>14.12.2015 г. № 20</w:t>
      </w:r>
      <w:r w:rsidRPr="008948F5">
        <w:rPr>
          <w:bCs/>
        </w:rPr>
        <w:t xml:space="preserve">, </w:t>
      </w:r>
      <w:r w:rsidRPr="008948F5">
        <w:t xml:space="preserve">решением Совета народных депутатов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от 14.12.2016 г. № 145 «</w:t>
      </w:r>
      <w:r w:rsidRPr="008948F5">
        <w:rPr>
          <w:bCs/>
          <w:kern w:val="28"/>
        </w:rPr>
        <w:t xml:space="preserve">О передачи части полномочий муниципального образования </w:t>
      </w:r>
      <w:proofErr w:type="spellStart"/>
      <w:r w:rsidRPr="008948F5">
        <w:rPr>
          <w:bCs/>
          <w:kern w:val="28"/>
        </w:rPr>
        <w:t>Калачеевский</w:t>
      </w:r>
      <w:proofErr w:type="spellEnd"/>
      <w:r w:rsidRPr="008948F5">
        <w:rPr>
          <w:bCs/>
          <w:kern w:val="28"/>
        </w:rPr>
        <w:t xml:space="preserve"> муниципальный район сельским поселениям на осуществление дорожной деятельности в отношении автомобильных дорог местного значения</w:t>
      </w:r>
      <w:r w:rsidRPr="008948F5">
        <w:t xml:space="preserve">», администрация </w:t>
      </w:r>
      <w:proofErr w:type="spellStart"/>
      <w:r w:rsidR="005E1463">
        <w:t>Хрещатовского</w:t>
      </w:r>
      <w:proofErr w:type="spellEnd"/>
      <w:r w:rsidRPr="008948F5">
        <w:t xml:space="preserve"> сельского поселения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Воронежской области </w:t>
      </w:r>
      <w:r w:rsidRPr="008948F5">
        <w:rPr>
          <w:b/>
        </w:rPr>
        <w:t xml:space="preserve">п о с т а н о в л я е т: </w:t>
      </w:r>
    </w:p>
    <w:p w:rsidR="008948F5" w:rsidRPr="008948F5" w:rsidRDefault="008948F5" w:rsidP="008948F5">
      <w:pPr>
        <w:pStyle w:val="a4"/>
        <w:ind w:left="0" w:firstLine="720"/>
        <w:jc w:val="both"/>
      </w:pPr>
    </w:p>
    <w:p w:rsidR="008948F5" w:rsidRPr="008948F5" w:rsidRDefault="008948F5" w:rsidP="008948F5">
      <w:pPr>
        <w:pStyle w:val="a4"/>
        <w:ind w:left="0" w:firstLine="720"/>
        <w:jc w:val="both"/>
      </w:pPr>
      <w:r w:rsidRPr="008948F5">
        <w:t xml:space="preserve">1. Принять осуществление части полномочий на осуществление дорожной деятельности в отношении автомобильных дорог местного значения в границах населенных пунктов </w:t>
      </w:r>
      <w:proofErr w:type="spellStart"/>
      <w:r w:rsidR="005E1463">
        <w:t>Хрещатовского</w:t>
      </w:r>
      <w:proofErr w:type="spellEnd"/>
      <w:r w:rsidRPr="008948F5"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8948F5" w:rsidRPr="008948F5" w:rsidRDefault="008948F5" w:rsidP="008948F5">
      <w:pPr>
        <w:pStyle w:val="a4"/>
        <w:numPr>
          <w:ilvl w:val="0"/>
          <w:numId w:val="1"/>
        </w:numPr>
        <w:ind w:left="0" w:firstLine="720"/>
        <w:jc w:val="both"/>
      </w:pPr>
      <w:r w:rsidRPr="008948F5">
        <w:t xml:space="preserve">Заключить Соглашение между администрацией </w:t>
      </w:r>
      <w:proofErr w:type="spellStart"/>
      <w:r w:rsidR="005E1463">
        <w:t>Хрещатовского</w:t>
      </w:r>
      <w:proofErr w:type="spellEnd"/>
      <w:r w:rsidRPr="008948F5">
        <w:t xml:space="preserve"> сельского поселения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и администрацией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о приеме осуществления части полномочий, а именно:</w:t>
      </w:r>
    </w:p>
    <w:p w:rsidR="008948F5" w:rsidRPr="008948F5" w:rsidRDefault="008948F5" w:rsidP="008948F5">
      <w:pPr>
        <w:ind w:firstLine="720"/>
        <w:jc w:val="both"/>
      </w:pPr>
      <w:r w:rsidRPr="008948F5">
        <w:lastRenderedPageBreak/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8948F5" w:rsidRPr="008948F5" w:rsidRDefault="008948F5" w:rsidP="008948F5">
      <w:pPr>
        <w:ind w:firstLine="720"/>
        <w:jc w:val="both"/>
      </w:pPr>
      <w:r w:rsidRPr="008948F5">
        <w:t xml:space="preserve">3. Постановление вступает в силу с момента опубликования в Вестнике муниципальных правовых актов </w:t>
      </w:r>
      <w:proofErr w:type="spellStart"/>
      <w:r w:rsidR="005E1463">
        <w:t>Хрещатовского</w:t>
      </w:r>
      <w:proofErr w:type="spellEnd"/>
      <w:r w:rsidRPr="008948F5">
        <w:t xml:space="preserve"> сельского поселения </w:t>
      </w:r>
      <w:proofErr w:type="spellStart"/>
      <w:r w:rsidRPr="008948F5">
        <w:t>Калачеевского</w:t>
      </w:r>
      <w:proofErr w:type="spellEnd"/>
      <w:r w:rsidRPr="008948F5">
        <w:t xml:space="preserve"> муниципального района Воронежской области и распространяется на правоотношения, возникшие с 01.01.2017 года.</w:t>
      </w:r>
    </w:p>
    <w:p w:rsidR="008948F5" w:rsidRPr="008948F5" w:rsidRDefault="008948F5" w:rsidP="008948F5">
      <w:pPr>
        <w:ind w:firstLine="720"/>
        <w:jc w:val="both"/>
      </w:pPr>
      <w:r w:rsidRPr="008948F5">
        <w:t>4. Контроль за исполнением настоящего постановления оставляю за собой.</w:t>
      </w:r>
    </w:p>
    <w:p w:rsidR="008948F5" w:rsidRPr="008948F5" w:rsidRDefault="008948F5" w:rsidP="008948F5">
      <w:pPr>
        <w:ind w:firstLine="720"/>
        <w:jc w:val="both"/>
      </w:pPr>
    </w:p>
    <w:p w:rsidR="008948F5" w:rsidRPr="008948F5" w:rsidRDefault="008948F5" w:rsidP="008948F5">
      <w:pPr>
        <w:ind w:firstLine="720"/>
        <w:jc w:val="both"/>
      </w:pPr>
    </w:p>
    <w:p w:rsidR="008948F5" w:rsidRPr="008948F5" w:rsidRDefault="008948F5" w:rsidP="008948F5">
      <w:pPr>
        <w:jc w:val="both"/>
        <w:rPr>
          <w:b/>
        </w:rPr>
      </w:pPr>
      <w:r w:rsidRPr="008948F5">
        <w:rPr>
          <w:b/>
        </w:rPr>
        <w:t xml:space="preserve">Глава </w:t>
      </w:r>
      <w:proofErr w:type="spellStart"/>
      <w:r w:rsidR="005E1463">
        <w:rPr>
          <w:b/>
        </w:rPr>
        <w:t>Хрещатовского</w:t>
      </w:r>
      <w:proofErr w:type="spellEnd"/>
      <w:r w:rsidRPr="008948F5">
        <w:rPr>
          <w:b/>
        </w:rPr>
        <w:t xml:space="preserve"> с</w:t>
      </w:r>
      <w:r w:rsidR="00622F2B">
        <w:rPr>
          <w:b/>
        </w:rPr>
        <w:t>е</w:t>
      </w:r>
      <w:r w:rsidR="005E1463">
        <w:rPr>
          <w:b/>
        </w:rPr>
        <w:t>льского поселения</w:t>
      </w:r>
      <w:r w:rsidR="005E1463">
        <w:rPr>
          <w:b/>
        </w:rPr>
        <w:tab/>
      </w:r>
      <w:r w:rsidR="005E1463">
        <w:rPr>
          <w:b/>
        </w:rPr>
        <w:tab/>
      </w:r>
      <w:r w:rsidR="005E1463">
        <w:rPr>
          <w:b/>
        </w:rPr>
        <w:tab/>
      </w:r>
      <w:proofErr w:type="spellStart"/>
      <w:r w:rsidR="005E1463">
        <w:rPr>
          <w:b/>
        </w:rPr>
        <w:t>Н.И.Шулекин</w:t>
      </w:r>
      <w:proofErr w:type="spellEnd"/>
    </w:p>
    <w:p w:rsidR="008948F5" w:rsidRPr="008948F5" w:rsidRDefault="008948F5" w:rsidP="008948F5">
      <w:pPr>
        <w:pStyle w:val="a3"/>
        <w:ind w:right="4855"/>
        <w:jc w:val="both"/>
        <w:rPr>
          <w:rFonts w:ascii="Times New Roman" w:hAnsi="Times New Roman"/>
          <w:sz w:val="24"/>
          <w:szCs w:val="24"/>
        </w:rPr>
      </w:pPr>
    </w:p>
    <w:p w:rsidR="00A774B2" w:rsidRDefault="00A774B2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8948F5"/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№1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к решению Совета народных депутатов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от «14» декабря  2016 г. №145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СОГЛАШЕНИЕ</w:t>
      </w:r>
    </w:p>
    <w:p w:rsidR="005E1463" w:rsidRDefault="005E1463" w:rsidP="00015D9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между  администрацией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и администрацией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  сельского поселения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о передаче осуществления части полномочий</w:t>
      </w:r>
    </w:p>
    <w:p w:rsidR="00015D93" w:rsidRDefault="00015D93" w:rsidP="00015D9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15D93" w:rsidRDefault="00015D93" w:rsidP="00015D93">
      <w:pPr>
        <w:widowControl w:val="0"/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г</w:t>
      </w:r>
      <w:proofErr w:type="gramStart"/>
      <w:r>
        <w:rPr>
          <w:sz w:val="26"/>
          <w:szCs w:val="26"/>
        </w:rPr>
        <w:t>.К</w:t>
      </w:r>
      <w:proofErr w:type="gramEnd"/>
      <w:r>
        <w:rPr>
          <w:sz w:val="26"/>
          <w:szCs w:val="26"/>
        </w:rPr>
        <w:t>алач</w:t>
      </w:r>
      <w:proofErr w:type="spellEnd"/>
    </w:p>
    <w:p w:rsidR="005E1463" w:rsidRDefault="00015D93" w:rsidP="00015D93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01 февраля 2017 </w:t>
      </w:r>
      <w:r w:rsidR="005E1463">
        <w:rPr>
          <w:sz w:val="26"/>
          <w:szCs w:val="26"/>
        </w:rPr>
        <w:t xml:space="preserve"> года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района, именуемая в дальнейшем "Район", в лице главы администрации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proofErr w:type="spellStart"/>
      <w:r>
        <w:rPr>
          <w:sz w:val="26"/>
          <w:szCs w:val="26"/>
        </w:rPr>
        <w:t>Котолевского</w:t>
      </w:r>
      <w:proofErr w:type="spellEnd"/>
      <w:r>
        <w:rPr>
          <w:sz w:val="26"/>
          <w:szCs w:val="26"/>
        </w:rPr>
        <w:t xml:space="preserve"> Н.Т., действующего на основании Устава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района, с одной стороны и  Администрация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района, именуемая в дальнейшем "Поселение", в лице Главы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</w:t>
      </w:r>
      <w:r w:rsidR="00CB7269">
        <w:rPr>
          <w:sz w:val="26"/>
          <w:szCs w:val="26"/>
        </w:rPr>
        <w:t xml:space="preserve">ления </w:t>
      </w:r>
      <w:proofErr w:type="spellStart"/>
      <w:r w:rsidR="00CB7269">
        <w:rPr>
          <w:sz w:val="26"/>
          <w:szCs w:val="26"/>
        </w:rPr>
        <w:t>Шулекина</w:t>
      </w:r>
      <w:proofErr w:type="spellEnd"/>
      <w:r w:rsidR="00CB7269">
        <w:rPr>
          <w:sz w:val="26"/>
          <w:szCs w:val="26"/>
        </w:rPr>
        <w:t xml:space="preserve"> Н,И.</w:t>
      </w:r>
      <w:r>
        <w:rPr>
          <w:sz w:val="26"/>
          <w:szCs w:val="26"/>
        </w:rPr>
        <w:t xml:space="preserve">, действующего на основании Устава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района, с другой стороны, совместно именуемые в дальнейшем "Стороны", заключили настоящее Соглашение о нижеследующем.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0" w:name="Par153"/>
      <w:bookmarkEnd w:id="0"/>
      <w:r>
        <w:rPr>
          <w:sz w:val="26"/>
          <w:szCs w:val="26"/>
        </w:rPr>
        <w:t>Статья 1. Предмет Соглашения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Настоящее Соглашение регулирует отношения, возникающие между Сторонами, в части передачи полномочий по решению вопросов местного значения Района в соответствии с </w:t>
      </w:r>
      <w:hyperlink r:id="rId6" w:history="1">
        <w:r>
          <w:rPr>
            <w:rStyle w:val="a5"/>
            <w:sz w:val="26"/>
            <w:szCs w:val="26"/>
          </w:rPr>
          <w:t>частью 4 статьи 15</w:t>
        </w:r>
      </w:hyperlink>
      <w:r>
        <w:rPr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5E1463" w:rsidRDefault="005E1463" w:rsidP="005E1463">
      <w:pPr>
        <w:spacing w:line="60" w:lineRule="atLeast"/>
        <w:ind w:firstLine="709"/>
        <w:contextualSpacing/>
        <w:jc w:val="both"/>
        <w:rPr>
          <w:sz w:val="26"/>
          <w:szCs w:val="26"/>
        </w:rPr>
      </w:pPr>
      <w:bookmarkStart w:id="1" w:name="Par156"/>
      <w:bookmarkEnd w:id="1"/>
      <w:r>
        <w:rPr>
          <w:sz w:val="26"/>
          <w:szCs w:val="26"/>
        </w:rPr>
        <w:t>1.2. Предметом настоящего Соглашения является передача Районом Поселению полномочий органов местного самоуправления Района по решению следующих   вопросов местного значения: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5E1463" w:rsidRDefault="005E1463" w:rsidP="005E1463">
      <w:pPr>
        <w:spacing w:line="60" w:lineRule="atLeast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Район в рамках настоящего Соглашения оказывает Поселению содействие в реализации полномочий, указанных в </w:t>
      </w:r>
      <w:hyperlink r:id="rId7" w:anchor="Par156" w:history="1">
        <w:r>
          <w:rPr>
            <w:rStyle w:val="a5"/>
            <w:sz w:val="26"/>
            <w:szCs w:val="26"/>
          </w:rPr>
          <w:t>пункте 1.2</w:t>
        </w:r>
      </w:hyperlink>
      <w:r>
        <w:rPr>
          <w:sz w:val="26"/>
          <w:szCs w:val="26"/>
        </w:rPr>
        <w:t>.</w:t>
      </w:r>
    </w:p>
    <w:p w:rsidR="005E1463" w:rsidRDefault="005E1463" w:rsidP="005E1463">
      <w:pPr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2" w:name="Par164"/>
      <w:bookmarkEnd w:id="2"/>
      <w:r>
        <w:rPr>
          <w:sz w:val="26"/>
          <w:szCs w:val="26"/>
        </w:rPr>
        <w:lastRenderedPageBreak/>
        <w:t>2. Права и обязанности Сторон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2.1. Район имеет право: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получать информацию о ходе исполнения переданных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направлять своего представителя для участия в работе создаваемых для осуществления переданных полномочий комиссий, рабочих групп и иных совещательных органов;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осуществлять текущий контроль за исполнением переданных полномочий, эффективностью и целевым использованием бюджетных средств, переданных для их реализации;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4) устанавливать критерии оценки эффективности исполнения переданных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5) при ненадлежащем исполнении переданных полномочий направлять письменные уведомления Поселению об устранении допущенных нарушений.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2.2. Район обязан: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перечислять в бюджет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для исполнения переданных полномочий финансовые средства в виде иных межбюджетных трансфертов из бюджета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в согласованном Сторонами порядке;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передать Поселению документы и предоставлять имеющуюся информацию, необходимую для осуществления переданных полномочий.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2.3. Поселение имеет право: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получать от Района сведения и документы, необходимые для исполнения принятых полномочий;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в случае неисполнения Районом предусмотренных настоящим Соглашением обязательств по финансированию осуществления переданных ему полномочий (</w:t>
      </w:r>
      <w:proofErr w:type="spellStart"/>
      <w:r>
        <w:rPr>
          <w:sz w:val="26"/>
          <w:szCs w:val="26"/>
        </w:rPr>
        <w:t>неперечисление</w:t>
      </w:r>
      <w:proofErr w:type="spellEnd"/>
      <w:r>
        <w:rPr>
          <w:sz w:val="26"/>
          <w:szCs w:val="26"/>
        </w:rPr>
        <w:t>, неполное перечисление, несвоевременное перечисление финансовых средств) Поселение вправе приостанавливать на срок до 1 месяца, а по окончании указанного срока прекратить исполнение переданных полномочий и применить к Району меры ответственности в соответствии с действующим законодательством.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2.4. Поселение обязано: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осуществлять реализацию переданных полномочий в соответствии с действующим законодательством в пределах выделенных на эти цели из бюджета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 денежных средств (иных межбюджетных трансфертов);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направлять поступившие из бюджета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финансовые средства (иные межбюджетные трансферты) в полном объеме на осуществление переданных полномочий, обеспечивая их целевое использование;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3) ежеквартально не позднее 10 числа, следующего за отчетным периодом, представлять Району отчет об использовании финансовых средств для исполнения переданных полномочий.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3" w:name="Par185"/>
      <w:bookmarkEnd w:id="3"/>
      <w:r>
        <w:rPr>
          <w:sz w:val="26"/>
          <w:szCs w:val="26"/>
        </w:rPr>
        <w:t>3. Порядок определения ежегодного размера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межбюджетных трансфертов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Финансовое обеспечение реализации переданных полномочий осуществляется за счет иных межбюджетных трансфертов, передаваемых из бюджета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в бюджет 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Размер иных межбюджетных трансфертов, необходимых для реализации переданных полномочий, устанавливается решением Совета народных депутатов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о бюджете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на соответствующий период.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Иные межбюджетные трансферты, поступившие в бюджет </w:t>
      </w:r>
      <w:proofErr w:type="spellStart"/>
      <w:r>
        <w:rPr>
          <w:sz w:val="26"/>
          <w:szCs w:val="26"/>
        </w:rPr>
        <w:t>Хрещатовского</w:t>
      </w:r>
      <w:proofErr w:type="spellEnd"/>
      <w:r>
        <w:rPr>
          <w:sz w:val="26"/>
          <w:szCs w:val="26"/>
        </w:rPr>
        <w:t xml:space="preserve"> сельского поселения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из бюджета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 и неиспользованные в текущем финансовом году подлежат возврату в бюджет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4" w:name="Par193"/>
      <w:bookmarkEnd w:id="4"/>
      <w:r>
        <w:rPr>
          <w:sz w:val="26"/>
          <w:szCs w:val="26"/>
        </w:rPr>
        <w:t>4. Ответственность Сторон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4.1. В случае неисполнения Поселением вытекающих из настоящего Соглашения обязательств по финансированию осуществления переданных полномочий Поселение вправе требовать расторжения данного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4.2. Установление факта ненадлежащего осуществления Поселением переданных ему полномочий является основанием для расторжения данного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5" w:name="Par198"/>
      <w:bookmarkEnd w:id="5"/>
      <w:r>
        <w:rPr>
          <w:sz w:val="26"/>
          <w:szCs w:val="26"/>
        </w:rPr>
        <w:t>4.3. Расторжение Соглашения влечет за собой возврат перечисленных иных межбюджетных трансфертов за вычетом фактических расходов, подтвержденных документально, в 10-дневный срок с момента подписания Соглашения о расторжении либо письменного уведомления о расторжении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Несвоевременный возврат иных межбюджетных трансфертов, предусмотренных </w:t>
      </w:r>
      <w:hyperlink r:id="rId8" w:anchor="Par191" w:history="1">
        <w:r>
          <w:rPr>
            <w:rStyle w:val="a5"/>
            <w:sz w:val="26"/>
            <w:szCs w:val="26"/>
          </w:rPr>
          <w:t>пунктами 3.</w:t>
        </w:r>
      </w:hyperlink>
      <w:r>
        <w:rPr>
          <w:color w:val="0000FF"/>
          <w:sz w:val="26"/>
          <w:szCs w:val="26"/>
        </w:rPr>
        <w:t>3</w:t>
      </w:r>
      <w:r>
        <w:rPr>
          <w:sz w:val="26"/>
          <w:szCs w:val="26"/>
        </w:rPr>
        <w:t xml:space="preserve"> и (или) </w:t>
      </w:r>
      <w:hyperlink r:id="rId9" w:anchor="Par198" w:history="1">
        <w:r>
          <w:rPr>
            <w:rStyle w:val="a5"/>
            <w:sz w:val="26"/>
            <w:szCs w:val="26"/>
          </w:rPr>
          <w:t>4.</w:t>
        </w:r>
      </w:hyperlink>
      <w:r>
        <w:rPr>
          <w:color w:val="0000FF"/>
          <w:sz w:val="26"/>
          <w:szCs w:val="26"/>
        </w:rPr>
        <w:t>3</w:t>
      </w:r>
      <w:r>
        <w:rPr>
          <w:sz w:val="26"/>
          <w:szCs w:val="26"/>
        </w:rPr>
        <w:t>, влечет за собой уплату Поселением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6" w:name="Par201"/>
      <w:bookmarkEnd w:id="6"/>
      <w:r>
        <w:rPr>
          <w:sz w:val="26"/>
          <w:szCs w:val="26"/>
        </w:rPr>
        <w:t>5. Срок действия и основания прекращения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действия Соглашения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5.1. Срок действия настоящего Соглашения устанавливается с "01" января 2017 года до "31" декабря 2017 года. Настоящее Соглашение ежегодно пролонгируется на следующий год, если одна из сторон до 01 декабря текущего года не заявит письменно о его расторжении.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Действие настоящего Соглашения может быть прекращено досрочно: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соглашению Сторон,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случае  вступления в силу областного закона, в соответствии с которым полномочия, указанные в пункте 1.2 настоящего Соглашения, исключается из компетенции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района;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5.3. При досрочном прекращении действия Соглашения либо отказе одной из Сторон от его заключения на следующий год соответствующая Сторона обязана уведомить об этом другую Сторону не позднее чем за два месяца.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7" w:name="Par208"/>
      <w:bookmarkEnd w:id="7"/>
      <w:r>
        <w:rPr>
          <w:sz w:val="26"/>
          <w:szCs w:val="26"/>
        </w:rPr>
        <w:t>6. Заключительные положения</w:t>
      </w: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Настоящее Соглашение считается заключенным с момента его подписания Сторонами. Условия заключенного Соглашения применяются к отношениям, возникшим до заключения договора с 01.01.2017 года. 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6.2. Настоящее Соглашение составлено в двух экземплярах, имеющих одинаковую юридическую силу, по одному для каждой из Сторон.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6.3. Внесение изменений и дополнений в настоящее Соглашение осуществляется путем подписания Сторонами дополнительных соглашений. Дополнительные соглашения являются неотъемлемой частью настоящего Соглашения.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6.4. По всем вопросам, неурегулированным настоящим Соглашением, Стороны руководствуются действующим законодательством.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6.5. Споры, связанные с исполнением настоящего Соглашения, разрешаются путем переговоров или в судебном порядке в соответствии с действующим законодательством.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E1463" w:rsidRDefault="005E1463" w:rsidP="005E1463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bookmarkStart w:id="8" w:name="Par216"/>
      <w:bookmarkEnd w:id="8"/>
      <w:r>
        <w:rPr>
          <w:sz w:val="26"/>
          <w:szCs w:val="26"/>
        </w:rPr>
        <w:t>7. Реквизиты и подписи Сторон</w:t>
      </w:r>
    </w:p>
    <w:p w:rsidR="005E1463" w:rsidRDefault="005E1463" w:rsidP="005E146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9356" w:type="dxa"/>
        <w:shd w:val="clear" w:color="auto" w:fill="FFFFFF"/>
        <w:tblLook w:val="04A0" w:firstRow="1" w:lastRow="0" w:firstColumn="1" w:lastColumn="0" w:noHBand="0" w:noVBand="1"/>
      </w:tblPr>
      <w:tblGrid>
        <w:gridCol w:w="4395"/>
        <w:gridCol w:w="567"/>
        <w:gridCol w:w="4394"/>
      </w:tblGrid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Калачеевского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5E1463" w:rsidP="005E1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sz w:val="26"/>
                <w:szCs w:val="26"/>
              </w:rPr>
              <w:t>Хрещатовского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397600, Воронежская обл., </w:t>
            </w:r>
            <w:proofErr w:type="spellStart"/>
            <w:r>
              <w:rPr>
                <w:bCs/>
                <w:iCs/>
                <w:sz w:val="26"/>
                <w:szCs w:val="26"/>
              </w:rPr>
              <w:t>Калачеевский</w:t>
            </w:r>
            <w:proofErr w:type="spellEnd"/>
            <w:r>
              <w:rPr>
                <w:bCs/>
                <w:iCs/>
                <w:sz w:val="26"/>
                <w:szCs w:val="26"/>
              </w:rPr>
              <w:t xml:space="preserve"> район, г. Калач, пл. Ленина, д. 8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bCs/>
                <w:iCs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5E1463" w:rsidP="00A43A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397622, Воронежская обл., </w:t>
            </w:r>
            <w:proofErr w:type="spellStart"/>
            <w:r>
              <w:rPr>
                <w:sz w:val="26"/>
                <w:szCs w:val="26"/>
              </w:rPr>
              <w:t>Калачеевский</w:t>
            </w:r>
            <w:proofErr w:type="spellEnd"/>
            <w:r>
              <w:rPr>
                <w:sz w:val="26"/>
                <w:szCs w:val="26"/>
              </w:rPr>
              <w:t xml:space="preserve">  район,</w:t>
            </w:r>
            <w:r w:rsidR="00A43AA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с.</w:t>
            </w:r>
            <w:r w:rsidR="00A43AA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Хрещатое</w:t>
            </w:r>
            <w:proofErr w:type="spellEnd"/>
            <w:r>
              <w:rPr>
                <w:sz w:val="26"/>
                <w:szCs w:val="26"/>
              </w:rPr>
              <w:t>, Красная площадь</w:t>
            </w:r>
            <w:r w:rsidR="00CF08D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д.1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ИНН 3610002237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</w:p>
          <w:p w:rsidR="005E1463" w:rsidRDefault="00A43AA0" w:rsidP="00A43A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3610002935</w:t>
            </w:r>
          </w:p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</w:p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</w:t>
            </w:r>
            <w:r w:rsidR="00FB2CE8">
              <w:rPr>
                <w:sz w:val="26"/>
                <w:szCs w:val="26"/>
              </w:rPr>
              <w:t xml:space="preserve"> 361001001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КПП 361001001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3AA0" w:rsidRDefault="00A43AA0" w:rsidP="00A43AA0">
            <w:pPr>
              <w:jc w:val="both"/>
              <w:rPr>
                <w:sz w:val="26"/>
                <w:szCs w:val="26"/>
              </w:rPr>
            </w:pP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р/сч40101810500000010004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A43AA0" w:rsidP="001E61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р/с 40204810100000001035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УФК по Воронежской области (Финансовый отдел администрации </w:t>
            </w:r>
            <w:proofErr w:type="spellStart"/>
            <w:r>
              <w:rPr>
                <w:sz w:val="26"/>
                <w:szCs w:val="26"/>
              </w:rPr>
              <w:t>Калачеевского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района)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FB2CE8" w:rsidP="001E61C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УФК  по Воронежской   области</w:t>
            </w:r>
            <w:r w:rsidR="001E61CB">
              <w:rPr>
                <w:sz w:val="26"/>
                <w:szCs w:val="26"/>
              </w:rPr>
              <w:t xml:space="preserve"> Отделение Воронеж г.</w:t>
            </w:r>
            <w:r w:rsidR="00CF08D0">
              <w:rPr>
                <w:sz w:val="26"/>
                <w:szCs w:val="26"/>
              </w:rPr>
              <w:t xml:space="preserve"> </w:t>
            </w:r>
            <w:r w:rsidR="001E61CB">
              <w:rPr>
                <w:sz w:val="26"/>
                <w:szCs w:val="26"/>
              </w:rPr>
              <w:t xml:space="preserve">Воронеж 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042007001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3AA0" w:rsidRDefault="00A43AA0" w:rsidP="00A43AA0">
            <w:pPr>
              <w:ind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042007001</w:t>
            </w:r>
          </w:p>
        </w:tc>
      </w:tr>
      <w:tr w:rsidR="005E1463" w:rsidTr="005E1463">
        <w:tc>
          <w:tcPr>
            <w:tcW w:w="439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1463" w:rsidRDefault="005E14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администрации </w:t>
            </w:r>
            <w:proofErr w:type="spellStart"/>
            <w:r>
              <w:rPr>
                <w:sz w:val="26"/>
                <w:szCs w:val="26"/>
              </w:rPr>
              <w:t>Калачеевского</w:t>
            </w:r>
            <w:proofErr w:type="spellEnd"/>
            <w:r>
              <w:rPr>
                <w:sz w:val="26"/>
                <w:szCs w:val="26"/>
              </w:rPr>
              <w:t xml:space="preserve"> муниципального района</w:t>
            </w:r>
          </w:p>
          <w:p w:rsidR="005E1463" w:rsidRDefault="005E146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_________________/</w:t>
            </w:r>
            <w:proofErr w:type="spellStart"/>
            <w:r>
              <w:rPr>
                <w:sz w:val="26"/>
                <w:szCs w:val="26"/>
              </w:rPr>
              <w:t>Котолевский</w:t>
            </w:r>
            <w:proofErr w:type="spellEnd"/>
            <w:r>
              <w:rPr>
                <w:sz w:val="26"/>
                <w:szCs w:val="26"/>
              </w:rPr>
              <w:t xml:space="preserve"> Н.Т./</w:t>
            </w:r>
          </w:p>
        </w:tc>
        <w:tc>
          <w:tcPr>
            <w:tcW w:w="56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E1463" w:rsidRDefault="005E1463">
            <w:pPr>
              <w:ind w:firstLine="709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E1463" w:rsidRDefault="00A43AA0">
            <w:pPr>
              <w:ind w:firstLine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 администрации </w:t>
            </w:r>
            <w:proofErr w:type="spellStart"/>
            <w:r>
              <w:rPr>
                <w:sz w:val="26"/>
                <w:szCs w:val="26"/>
              </w:rPr>
              <w:t>Хрещатовского</w:t>
            </w:r>
            <w:proofErr w:type="spellEnd"/>
            <w:r>
              <w:rPr>
                <w:sz w:val="26"/>
                <w:szCs w:val="26"/>
              </w:rPr>
              <w:t xml:space="preserve"> сельского поселения</w:t>
            </w:r>
          </w:p>
        </w:tc>
      </w:tr>
    </w:tbl>
    <w:p w:rsidR="005E1463" w:rsidRDefault="00A43AA0" w:rsidP="005E1463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                                                                _________________(</w:t>
      </w:r>
      <w:proofErr w:type="spellStart"/>
      <w:r w:rsidR="007B3E7D">
        <w:rPr>
          <w:sz w:val="26"/>
          <w:szCs w:val="26"/>
          <w:lang w:eastAsia="en-US"/>
        </w:rPr>
        <w:t>Шулекин</w:t>
      </w:r>
      <w:proofErr w:type="spellEnd"/>
      <w:r w:rsidR="007B3E7D">
        <w:rPr>
          <w:sz w:val="26"/>
          <w:szCs w:val="26"/>
          <w:lang w:eastAsia="en-US"/>
        </w:rPr>
        <w:t xml:space="preserve"> Н.И.</w:t>
      </w:r>
      <w:r>
        <w:rPr>
          <w:sz w:val="26"/>
          <w:szCs w:val="26"/>
          <w:lang w:eastAsia="en-US"/>
        </w:rPr>
        <w:t>)</w:t>
      </w: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5E1463">
      <w:pPr>
        <w:rPr>
          <w:sz w:val="26"/>
          <w:szCs w:val="26"/>
        </w:rPr>
      </w:pPr>
    </w:p>
    <w:p w:rsidR="005E1463" w:rsidRDefault="005E1463" w:rsidP="008948F5"/>
    <w:p w:rsidR="005E1463" w:rsidRDefault="005E1463" w:rsidP="008948F5"/>
    <w:p w:rsidR="005E1463" w:rsidRDefault="005E1463" w:rsidP="008948F5"/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выпуск: глава </w:t>
      </w:r>
      <w:proofErr w:type="spellStart"/>
      <w:r>
        <w:rPr>
          <w:sz w:val="28"/>
          <w:szCs w:val="28"/>
        </w:rPr>
        <w:t>Хрещатовского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Калачеевского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</w:t>
      </w:r>
      <w:proofErr w:type="spellStart"/>
      <w:r>
        <w:rPr>
          <w:sz w:val="28"/>
          <w:szCs w:val="28"/>
        </w:rPr>
        <w:t>Шулекин</w:t>
      </w:r>
      <w:proofErr w:type="spellEnd"/>
      <w:r>
        <w:rPr>
          <w:sz w:val="28"/>
          <w:szCs w:val="28"/>
        </w:rPr>
        <w:t xml:space="preserve"> Николай Иванович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 xml:space="preserve">Адрес редакции: 397622 Воронежская область, </w:t>
      </w:r>
      <w:proofErr w:type="spellStart"/>
      <w:r>
        <w:rPr>
          <w:sz w:val="28"/>
          <w:szCs w:val="28"/>
        </w:rPr>
        <w:t>Калачеевский</w:t>
      </w:r>
      <w:proofErr w:type="spellEnd"/>
      <w:r>
        <w:rPr>
          <w:sz w:val="28"/>
          <w:szCs w:val="28"/>
        </w:rPr>
        <w:t xml:space="preserve">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 Площадь, 1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 xml:space="preserve">Адрес издателя: 397622 Воронежская область, </w:t>
      </w:r>
      <w:proofErr w:type="spellStart"/>
      <w:r>
        <w:rPr>
          <w:sz w:val="28"/>
          <w:szCs w:val="28"/>
        </w:rPr>
        <w:t>Калачеевский</w:t>
      </w:r>
      <w:proofErr w:type="spellEnd"/>
      <w:r>
        <w:rPr>
          <w:sz w:val="28"/>
          <w:szCs w:val="28"/>
        </w:rPr>
        <w:t xml:space="preserve">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 xml:space="preserve">Адрес типографии: 397622 Воронежская область, </w:t>
      </w:r>
      <w:proofErr w:type="spellStart"/>
      <w:r>
        <w:rPr>
          <w:sz w:val="28"/>
          <w:szCs w:val="28"/>
        </w:rPr>
        <w:t>Калачеевский</w:t>
      </w:r>
      <w:proofErr w:type="spellEnd"/>
      <w:r>
        <w:rPr>
          <w:sz w:val="28"/>
          <w:szCs w:val="28"/>
        </w:rPr>
        <w:t xml:space="preserve"> район, село </w:t>
      </w:r>
      <w:proofErr w:type="spellStart"/>
      <w:r>
        <w:rPr>
          <w:sz w:val="28"/>
          <w:szCs w:val="28"/>
        </w:rPr>
        <w:t>Хрещатое</w:t>
      </w:r>
      <w:proofErr w:type="spellEnd"/>
      <w:r>
        <w:rPr>
          <w:sz w:val="28"/>
          <w:szCs w:val="28"/>
        </w:rPr>
        <w:t>, Красная Площадь, 1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1822B1" w:rsidRDefault="001822B1" w:rsidP="001822B1">
      <w:pPr>
        <w:rPr>
          <w:sz w:val="28"/>
          <w:szCs w:val="28"/>
        </w:rPr>
      </w:pPr>
    </w:p>
    <w:p w:rsidR="001822B1" w:rsidRDefault="00015D93" w:rsidP="001822B1">
      <w:pPr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Подписано к печати: 01</w:t>
      </w:r>
      <w:bookmarkStart w:id="9" w:name="_GoBack"/>
      <w:bookmarkEnd w:id="9"/>
      <w:r w:rsidR="001822B1">
        <w:rPr>
          <w:sz w:val="28"/>
          <w:szCs w:val="28"/>
        </w:rPr>
        <w:t>.02.2017 года в 15 часов.</w:t>
      </w:r>
    </w:p>
    <w:p w:rsidR="001822B1" w:rsidRDefault="001822B1" w:rsidP="001822B1">
      <w:pPr>
        <w:rPr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1822B1" w:rsidRDefault="001822B1" w:rsidP="001822B1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1822B1" w:rsidRDefault="001822B1" w:rsidP="001822B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Тираж: 50 </w:t>
      </w:r>
      <w:proofErr w:type="gramStart"/>
      <w:r>
        <w:rPr>
          <w:sz w:val="28"/>
          <w:szCs w:val="28"/>
        </w:rPr>
        <w:t>эк</w:t>
      </w:r>
      <w:proofErr w:type="gramEnd"/>
    </w:p>
    <w:p w:rsidR="001822B1" w:rsidRDefault="001822B1" w:rsidP="001822B1">
      <w:pPr>
        <w:pStyle w:val="a8"/>
        <w:spacing w:line="228" w:lineRule="auto"/>
        <w:rPr>
          <w:rFonts w:ascii="Arial" w:hAnsi="Arial" w:cs="Arial"/>
          <w:b/>
          <w:sz w:val="28"/>
          <w:szCs w:val="28"/>
        </w:rPr>
      </w:pPr>
    </w:p>
    <w:p w:rsidR="001822B1" w:rsidRDefault="001822B1" w:rsidP="001822B1"/>
    <w:p w:rsidR="001822B1" w:rsidRDefault="001822B1" w:rsidP="001822B1">
      <w:pPr>
        <w:tabs>
          <w:tab w:val="left" w:pos="3544"/>
        </w:tabs>
        <w:jc w:val="center"/>
        <w:rPr>
          <w:b/>
          <w:bCs/>
          <w:sz w:val="22"/>
          <w:szCs w:val="22"/>
        </w:rPr>
      </w:pPr>
    </w:p>
    <w:p w:rsidR="001822B1" w:rsidRDefault="001822B1" w:rsidP="001822B1">
      <w:pPr>
        <w:tabs>
          <w:tab w:val="left" w:pos="3544"/>
        </w:tabs>
        <w:jc w:val="center"/>
        <w:rPr>
          <w:b/>
          <w:bCs/>
          <w:sz w:val="22"/>
          <w:szCs w:val="22"/>
        </w:rPr>
      </w:pPr>
    </w:p>
    <w:p w:rsidR="001822B1" w:rsidRDefault="001822B1" w:rsidP="001822B1">
      <w:pPr>
        <w:tabs>
          <w:tab w:val="left" w:pos="3544"/>
        </w:tabs>
        <w:jc w:val="center"/>
        <w:rPr>
          <w:b/>
          <w:bCs/>
          <w:sz w:val="22"/>
          <w:szCs w:val="22"/>
        </w:rPr>
      </w:pPr>
    </w:p>
    <w:p w:rsidR="001822B1" w:rsidRDefault="001822B1" w:rsidP="001822B1">
      <w:pPr>
        <w:tabs>
          <w:tab w:val="left" w:pos="3544"/>
        </w:tabs>
        <w:jc w:val="center"/>
        <w:rPr>
          <w:b/>
          <w:bCs/>
          <w:sz w:val="22"/>
          <w:szCs w:val="22"/>
        </w:rPr>
      </w:pPr>
    </w:p>
    <w:p w:rsidR="005E1463" w:rsidRDefault="005E1463" w:rsidP="008948F5"/>
    <w:p w:rsidR="005E1463" w:rsidRDefault="005E1463" w:rsidP="008948F5"/>
    <w:p w:rsidR="005E1463" w:rsidRDefault="005E1463" w:rsidP="008948F5"/>
    <w:p w:rsidR="005E1463" w:rsidRPr="008948F5" w:rsidRDefault="005E1463" w:rsidP="008948F5"/>
    <w:sectPr w:rsidR="005E1463" w:rsidRPr="0089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7433A"/>
    <w:multiLevelType w:val="hybridMultilevel"/>
    <w:tmpl w:val="8D962074"/>
    <w:lvl w:ilvl="0" w:tplc="05366B9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98C"/>
    <w:rsid w:val="00015D93"/>
    <w:rsid w:val="000B5B75"/>
    <w:rsid w:val="001822B1"/>
    <w:rsid w:val="001E61CB"/>
    <w:rsid w:val="002311A1"/>
    <w:rsid w:val="0033298C"/>
    <w:rsid w:val="00490C95"/>
    <w:rsid w:val="005E1463"/>
    <w:rsid w:val="00622F2B"/>
    <w:rsid w:val="006E5FD0"/>
    <w:rsid w:val="007935BD"/>
    <w:rsid w:val="007B3E7D"/>
    <w:rsid w:val="008948F5"/>
    <w:rsid w:val="00A43AA0"/>
    <w:rsid w:val="00A774B2"/>
    <w:rsid w:val="00C70F9F"/>
    <w:rsid w:val="00CB7269"/>
    <w:rsid w:val="00CF08D0"/>
    <w:rsid w:val="00D33A26"/>
    <w:rsid w:val="00E20511"/>
    <w:rsid w:val="00F31ED0"/>
    <w:rsid w:val="00FB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3A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D33A2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E1463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6E5FD0"/>
    <w:pPr>
      <w:suppressAutoHyphens/>
      <w:spacing w:after="120"/>
    </w:pPr>
    <w:rPr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6E5F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1822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822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3A2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D33A2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E1463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6E5FD0"/>
    <w:pPr>
      <w:suppressAutoHyphens/>
      <w:spacing w:after="120"/>
    </w:pPr>
    <w:rPr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6E5FD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1822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822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esktop\&#1057;&#1086;&#1075;&#1083;&#1072;&#1096;&#1077;&#1085;&#1080;&#1077;%20&#1086;%20&#1087;&#1077;&#1088;&#1077;&#1076;&#1072;&#1095;&#1077;%20&#1087;&#1086;&#1083;&#1085;&#1086;&#1084;&#1086;&#1095;&#1080;&#1081;%20&#1087;&#1086;%20&#1076;&#1086;&#1088;&#1086;&#1075;&#1072;&#1084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Admin\Desktop\&#1057;&#1086;&#1075;&#1083;&#1072;&#1096;&#1077;&#1085;&#1080;&#1077;%20&#1086;%20&#1087;&#1077;&#1088;&#1077;&#1076;&#1072;&#1095;&#1077;%20&#1087;&#1086;&#1083;&#1085;&#1086;&#1084;&#1086;&#1095;&#1080;&#1081;%20&#1087;&#1086;%20&#1076;&#1086;&#1088;&#1086;&#1075;&#1072;&#108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1456529D882C849CF362393398AF98495BC3A475B87D5FFB4E1356A680D7774A17DD37D96xAJC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Admin\Desktop\&#1057;&#1086;&#1075;&#1083;&#1072;&#1096;&#1077;&#1085;&#1080;&#1077;%20&#1086;%20&#1087;&#1077;&#1088;&#1077;&#1076;&#1072;&#1095;&#1077;%20&#1087;&#1086;&#1083;&#1085;&#1086;&#1084;&#1086;&#1095;&#1080;&#1081;%20&#1087;&#1086;%20&#1076;&#1086;&#1088;&#1086;&#1075;&#1072;&#108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2017-02-06T08:48:00Z</cp:lastPrinted>
  <dcterms:created xsi:type="dcterms:W3CDTF">2017-02-06T07:42:00Z</dcterms:created>
  <dcterms:modified xsi:type="dcterms:W3CDTF">2017-02-16T11:51:00Z</dcterms:modified>
</cp:coreProperties>
</file>