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4D2" w:rsidRPr="0018308F" w:rsidRDefault="006434D2" w:rsidP="0018308F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>АДМИНИСТРАЦИЯ</w:t>
      </w:r>
    </w:p>
    <w:p w:rsidR="006434D2" w:rsidRPr="0018308F" w:rsidRDefault="00DD42AF" w:rsidP="0018308F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>ХРЕЩАТОВСКОГО</w:t>
      </w:r>
      <w:r w:rsidR="006434D2" w:rsidRPr="0018308F">
        <w:rPr>
          <w:rFonts w:ascii="Arial" w:hAnsi="Arial" w:cs="Arial"/>
          <w:b/>
          <w:bCs/>
          <w:sz w:val="26"/>
          <w:szCs w:val="26"/>
        </w:rPr>
        <w:t xml:space="preserve"> СЕЛЬСКОГО ПОСЕЛЕНИЯ</w:t>
      </w:r>
    </w:p>
    <w:p w:rsidR="006434D2" w:rsidRPr="0018308F" w:rsidRDefault="006434D2" w:rsidP="0018308F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>КАЛАЧЕЕВСКОГО МУНИЦИПАЛЬНОГО РАЙОНА</w:t>
      </w:r>
    </w:p>
    <w:p w:rsidR="006434D2" w:rsidRPr="0018308F" w:rsidRDefault="006434D2" w:rsidP="0018308F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>ВОРОНЕЖСКОЙ ОБЛАСТИ</w:t>
      </w:r>
    </w:p>
    <w:p w:rsidR="006434D2" w:rsidRPr="0018308F" w:rsidRDefault="006434D2" w:rsidP="0018308F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:rsidR="006434D2" w:rsidRPr="0018308F" w:rsidRDefault="006434D2" w:rsidP="0018308F">
      <w:pPr>
        <w:pStyle w:val="3"/>
        <w:spacing w:before="0" w:beforeAutospacing="0" w:after="0" w:afterAutospacing="0"/>
        <w:jc w:val="center"/>
        <w:rPr>
          <w:rFonts w:ascii="Arial" w:hAnsi="Arial" w:cs="Arial"/>
          <w:sz w:val="26"/>
          <w:szCs w:val="26"/>
        </w:rPr>
      </w:pPr>
      <w:r w:rsidRPr="0018308F">
        <w:rPr>
          <w:rFonts w:ascii="Arial" w:hAnsi="Arial" w:cs="Arial"/>
          <w:sz w:val="26"/>
          <w:szCs w:val="26"/>
        </w:rPr>
        <w:t>ПОСТАНОВЛЕНИЕ</w:t>
      </w:r>
    </w:p>
    <w:p w:rsidR="006434D2" w:rsidRPr="0018308F" w:rsidRDefault="006434D2" w:rsidP="0018308F">
      <w:pPr>
        <w:spacing w:after="0" w:line="240" w:lineRule="auto"/>
        <w:ind w:left="-567" w:firstLine="567"/>
        <w:rPr>
          <w:rFonts w:ascii="Arial" w:hAnsi="Arial" w:cs="Arial"/>
          <w:b/>
          <w:bCs/>
          <w:sz w:val="26"/>
          <w:szCs w:val="26"/>
        </w:rPr>
      </w:pPr>
    </w:p>
    <w:p w:rsidR="006434D2" w:rsidRPr="0018308F" w:rsidRDefault="006434D2" w:rsidP="0018308F">
      <w:pPr>
        <w:spacing w:after="0" w:line="240" w:lineRule="auto"/>
        <w:rPr>
          <w:rFonts w:ascii="Arial" w:hAnsi="Arial" w:cs="Arial"/>
          <w:sz w:val="26"/>
          <w:szCs w:val="26"/>
          <w:u w:val="single"/>
        </w:rPr>
      </w:pPr>
      <w:r w:rsidRPr="0018308F">
        <w:rPr>
          <w:rFonts w:ascii="Arial" w:hAnsi="Arial" w:cs="Arial"/>
          <w:sz w:val="26"/>
          <w:szCs w:val="26"/>
        </w:rPr>
        <w:t>от «</w:t>
      </w:r>
      <w:r w:rsidR="00DD42AF" w:rsidRPr="0018308F">
        <w:rPr>
          <w:rFonts w:ascii="Arial" w:hAnsi="Arial" w:cs="Arial"/>
          <w:sz w:val="26"/>
          <w:szCs w:val="26"/>
        </w:rPr>
        <w:t>29</w:t>
      </w:r>
      <w:r w:rsidRPr="0018308F">
        <w:rPr>
          <w:rFonts w:ascii="Arial" w:hAnsi="Arial" w:cs="Arial"/>
          <w:sz w:val="26"/>
          <w:szCs w:val="26"/>
        </w:rPr>
        <w:t xml:space="preserve">» </w:t>
      </w:r>
      <w:r w:rsidR="00DD42AF" w:rsidRPr="0018308F">
        <w:rPr>
          <w:rFonts w:ascii="Arial" w:hAnsi="Arial" w:cs="Arial"/>
          <w:sz w:val="26"/>
          <w:szCs w:val="26"/>
        </w:rPr>
        <w:t>марта</w:t>
      </w:r>
      <w:r w:rsidRPr="0018308F">
        <w:rPr>
          <w:rFonts w:ascii="Arial" w:hAnsi="Arial" w:cs="Arial"/>
          <w:sz w:val="26"/>
          <w:szCs w:val="26"/>
        </w:rPr>
        <w:t xml:space="preserve"> 2016</w:t>
      </w:r>
      <w:r w:rsidR="00DD42AF" w:rsidRPr="0018308F">
        <w:rPr>
          <w:rFonts w:ascii="Arial" w:hAnsi="Arial" w:cs="Arial"/>
          <w:sz w:val="26"/>
          <w:szCs w:val="26"/>
        </w:rPr>
        <w:t xml:space="preserve"> </w:t>
      </w:r>
      <w:r w:rsidRPr="0018308F">
        <w:rPr>
          <w:rFonts w:ascii="Arial" w:hAnsi="Arial" w:cs="Arial"/>
          <w:sz w:val="26"/>
          <w:szCs w:val="26"/>
        </w:rPr>
        <w:t>г</w:t>
      </w:r>
      <w:r w:rsidR="00DD42AF" w:rsidRPr="0018308F">
        <w:rPr>
          <w:rFonts w:ascii="Arial" w:hAnsi="Arial" w:cs="Arial"/>
          <w:sz w:val="26"/>
          <w:szCs w:val="26"/>
        </w:rPr>
        <w:t>.</w:t>
      </w:r>
      <w:r w:rsidRPr="0018308F">
        <w:rPr>
          <w:rFonts w:ascii="Arial" w:hAnsi="Arial" w:cs="Arial"/>
          <w:sz w:val="26"/>
          <w:szCs w:val="26"/>
        </w:rPr>
        <w:t xml:space="preserve"> </w:t>
      </w:r>
      <w:r w:rsidR="00DD42AF" w:rsidRPr="0018308F">
        <w:rPr>
          <w:rFonts w:ascii="Arial" w:hAnsi="Arial" w:cs="Arial"/>
          <w:sz w:val="26"/>
          <w:szCs w:val="26"/>
        </w:rPr>
        <w:t xml:space="preserve">                            </w:t>
      </w:r>
      <w:r w:rsidRPr="0018308F">
        <w:rPr>
          <w:rFonts w:ascii="Arial" w:hAnsi="Arial" w:cs="Arial"/>
          <w:sz w:val="26"/>
          <w:szCs w:val="26"/>
        </w:rPr>
        <w:t xml:space="preserve">№ </w:t>
      </w:r>
      <w:r w:rsidR="00DD42AF" w:rsidRPr="0018308F">
        <w:rPr>
          <w:rFonts w:ascii="Arial" w:hAnsi="Arial" w:cs="Arial"/>
          <w:sz w:val="26"/>
          <w:szCs w:val="26"/>
        </w:rPr>
        <w:t>31</w:t>
      </w:r>
    </w:p>
    <w:p w:rsidR="006434D2" w:rsidRPr="0018308F" w:rsidRDefault="006434D2" w:rsidP="0018308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8308F">
        <w:rPr>
          <w:rFonts w:ascii="Arial" w:hAnsi="Arial" w:cs="Arial"/>
          <w:sz w:val="26"/>
          <w:szCs w:val="26"/>
        </w:rPr>
        <w:tab/>
      </w:r>
    </w:p>
    <w:p w:rsidR="006434D2" w:rsidRPr="0018308F" w:rsidRDefault="006434D2" w:rsidP="0018308F">
      <w:pPr>
        <w:pStyle w:val="ConsPlusTitlePage"/>
        <w:rPr>
          <w:rFonts w:ascii="Arial" w:hAnsi="Arial" w:cs="Arial"/>
          <w:sz w:val="26"/>
          <w:szCs w:val="26"/>
        </w:rPr>
      </w:pP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>Об утверждении порядка осуществления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 xml:space="preserve">главными распорядителями (распорядителями) 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 xml:space="preserve">средств бюджета Администрации </w:t>
      </w:r>
      <w:r w:rsidR="00DD42AF" w:rsidRPr="0018308F">
        <w:rPr>
          <w:rFonts w:ascii="Arial" w:hAnsi="Arial" w:cs="Arial"/>
          <w:b/>
          <w:bCs/>
          <w:sz w:val="26"/>
          <w:szCs w:val="26"/>
        </w:rPr>
        <w:t>Хрещатовского</w:t>
      </w:r>
      <w:r w:rsidRPr="0018308F">
        <w:rPr>
          <w:rFonts w:ascii="Arial" w:hAnsi="Arial" w:cs="Arial"/>
          <w:b/>
          <w:bCs/>
          <w:sz w:val="26"/>
          <w:szCs w:val="26"/>
        </w:rPr>
        <w:t xml:space="preserve"> сельского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 xml:space="preserve">поселения Калачеевского муниципального 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 xml:space="preserve">района, главными администраторами 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>(администраторами) доходов бюджета Администрации</w:t>
      </w:r>
    </w:p>
    <w:p w:rsidR="006434D2" w:rsidRPr="0018308F" w:rsidRDefault="00DD42AF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>Хрещатовского</w:t>
      </w:r>
      <w:r w:rsidR="006434D2" w:rsidRPr="0018308F">
        <w:rPr>
          <w:rFonts w:ascii="Arial" w:hAnsi="Arial" w:cs="Arial"/>
          <w:b/>
          <w:bCs/>
          <w:sz w:val="26"/>
          <w:szCs w:val="26"/>
        </w:rPr>
        <w:t xml:space="preserve"> сельского поселения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 xml:space="preserve">Калачеевского муниципального района, 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 xml:space="preserve">главными администраторами (администраторами) 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>источников финансирования дефицита бюджета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 xml:space="preserve">Администрации </w:t>
      </w:r>
      <w:r w:rsidR="00DD42AF" w:rsidRPr="0018308F">
        <w:rPr>
          <w:rFonts w:ascii="Arial" w:hAnsi="Arial" w:cs="Arial"/>
          <w:b/>
          <w:bCs/>
          <w:sz w:val="26"/>
          <w:szCs w:val="26"/>
        </w:rPr>
        <w:t>Хрещатовского</w:t>
      </w:r>
      <w:r w:rsidRPr="0018308F">
        <w:rPr>
          <w:rFonts w:ascii="Arial" w:hAnsi="Arial" w:cs="Arial"/>
          <w:b/>
          <w:bCs/>
          <w:sz w:val="26"/>
          <w:szCs w:val="26"/>
        </w:rPr>
        <w:t xml:space="preserve"> сельского поселения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 xml:space="preserve">Калачеевского муниципального района внутреннего 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>финансового контроля и внутреннего финансового аудита</w:t>
      </w:r>
    </w:p>
    <w:p w:rsidR="006434D2" w:rsidRPr="0018308F" w:rsidRDefault="006434D2" w:rsidP="0018308F">
      <w:pPr>
        <w:pStyle w:val="ConsPlusTitlePage"/>
        <w:rPr>
          <w:rFonts w:ascii="Arial" w:hAnsi="Arial" w:cs="Arial"/>
          <w:b/>
          <w:bCs/>
          <w:sz w:val="26"/>
          <w:szCs w:val="26"/>
        </w:rPr>
      </w:pPr>
    </w:p>
    <w:p w:rsidR="006434D2" w:rsidRPr="0018308F" w:rsidRDefault="006434D2" w:rsidP="0018308F">
      <w:pPr>
        <w:shd w:val="clear" w:color="auto" w:fill="FFFFFF"/>
        <w:spacing w:after="0" w:line="288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color w:val="3C3C3C"/>
          <w:spacing w:val="2"/>
          <w:sz w:val="26"/>
          <w:szCs w:val="26"/>
        </w:rPr>
        <w:t>  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В соответствии со статьей 160.2-1 </w:t>
      </w:r>
      <w:hyperlink r:id="rId6" w:history="1">
        <w:r w:rsidRPr="0018308F">
          <w:rPr>
            <w:rFonts w:ascii="Arial" w:hAnsi="Arial" w:cs="Arial"/>
            <w:spacing w:val="2"/>
            <w:sz w:val="26"/>
            <w:szCs w:val="26"/>
          </w:rPr>
          <w:t>Бюджетного кодекса Российской Федерации</w:t>
        </w:r>
      </w:hyperlink>
      <w:r w:rsidRPr="0018308F">
        <w:rPr>
          <w:rFonts w:ascii="Arial" w:hAnsi="Arial" w:cs="Arial"/>
          <w:spacing w:val="2"/>
          <w:sz w:val="26"/>
          <w:szCs w:val="26"/>
        </w:rPr>
        <w:t xml:space="preserve"> и Решением Совета народных депутатов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Воронежской области от 0</w:t>
      </w:r>
      <w:r w:rsidR="00DD42AF" w:rsidRPr="0018308F">
        <w:rPr>
          <w:rFonts w:ascii="Arial" w:hAnsi="Arial" w:cs="Arial"/>
          <w:spacing w:val="2"/>
          <w:sz w:val="26"/>
          <w:szCs w:val="26"/>
        </w:rPr>
        <w:t>7</w:t>
      </w:r>
      <w:r w:rsidRPr="0018308F">
        <w:rPr>
          <w:rFonts w:ascii="Arial" w:hAnsi="Arial" w:cs="Arial"/>
          <w:spacing w:val="2"/>
          <w:sz w:val="26"/>
          <w:szCs w:val="26"/>
        </w:rPr>
        <w:t>.11.2008 года №</w:t>
      </w:r>
      <w:r w:rsidR="00DD42AF" w:rsidRPr="0018308F">
        <w:rPr>
          <w:rFonts w:ascii="Arial" w:hAnsi="Arial" w:cs="Arial"/>
          <w:spacing w:val="2"/>
          <w:sz w:val="26"/>
          <w:szCs w:val="26"/>
        </w:rPr>
        <w:t>51«Об утверждении П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оложения о бюджетном процессе в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Хрещатовском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сельском поселении Калачеевского муниципального района Воронежской области» администрация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Воронежской области </w:t>
      </w:r>
      <w:proofErr w:type="gramEnd"/>
    </w:p>
    <w:p w:rsidR="006434D2" w:rsidRPr="0018308F" w:rsidRDefault="006434D2" w:rsidP="0018308F">
      <w:pPr>
        <w:shd w:val="clear" w:color="auto" w:fill="FFFFFF"/>
        <w:spacing w:after="0" w:line="288" w:lineRule="atLeast"/>
        <w:textAlignment w:val="baseline"/>
        <w:rPr>
          <w:rFonts w:ascii="Arial" w:hAnsi="Arial" w:cs="Arial"/>
          <w:b/>
          <w:bCs/>
          <w:spacing w:val="2"/>
          <w:sz w:val="26"/>
          <w:szCs w:val="26"/>
        </w:rPr>
      </w:pPr>
      <w:r w:rsidRPr="0018308F">
        <w:rPr>
          <w:rFonts w:ascii="Arial" w:hAnsi="Arial" w:cs="Arial"/>
          <w:b/>
          <w:bCs/>
          <w:spacing w:val="2"/>
          <w:sz w:val="26"/>
          <w:szCs w:val="26"/>
        </w:rPr>
        <w:t>постановляет:</w:t>
      </w:r>
    </w:p>
    <w:p w:rsidR="006434D2" w:rsidRPr="0018308F" w:rsidRDefault="006434D2" w:rsidP="0018308F">
      <w:pPr>
        <w:shd w:val="clear" w:color="auto" w:fill="FFFFFF"/>
        <w:spacing w:after="0" w:line="288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6434D2" w:rsidRPr="0018308F" w:rsidRDefault="006434D2" w:rsidP="0018308F">
      <w:pPr>
        <w:shd w:val="clear" w:color="auto" w:fill="FFFFFF"/>
        <w:spacing w:after="0" w:line="288" w:lineRule="atLeast"/>
        <w:textAlignment w:val="baseline"/>
        <w:rPr>
          <w:rFonts w:ascii="Arial" w:hAnsi="Arial" w:cs="Arial"/>
          <w:color w:val="3C3C3C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</w:rPr>
        <w:t xml:space="preserve">1.Утвердить прилагаемый Порядок осуществления главными распорядителями (распорядителями) средств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доходов бюджета Калачеевского муниципального района, главными администраторами (администраторами) источников финансирования дефицита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внутреннего финансового контроля и внутреннего финансового аудита.</w:t>
      </w:r>
    </w:p>
    <w:p w:rsidR="006434D2" w:rsidRPr="0018308F" w:rsidRDefault="006434D2" w:rsidP="0018308F">
      <w:pPr>
        <w:shd w:val="clear" w:color="auto" w:fill="FFFFFF"/>
        <w:tabs>
          <w:tab w:val="left" w:pos="851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</w:rPr>
        <w:t xml:space="preserve">2. Настоящее постановление вступает в силу со дня его опубликования в Вестнике муниципальных актов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6434D2" w:rsidRPr="0018308F" w:rsidRDefault="006434D2" w:rsidP="0018308F">
      <w:pPr>
        <w:shd w:val="clear" w:color="auto" w:fill="FFFFFF"/>
        <w:tabs>
          <w:tab w:val="left" w:pos="851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</w:rPr>
        <w:t xml:space="preserve"> 3.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Контроль за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исполнением настоящего постановления оставляю за собой.</w:t>
      </w:r>
    </w:p>
    <w:p w:rsidR="006434D2" w:rsidRPr="0018308F" w:rsidRDefault="006434D2" w:rsidP="0018308F">
      <w:pPr>
        <w:shd w:val="clear" w:color="auto" w:fill="FFFFFF"/>
        <w:tabs>
          <w:tab w:val="left" w:pos="851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6434D2" w:rsidRPr="0018308F" w:rsidRDefault="006434D2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6434D2" w:rsidRPr="0018308F" w:rsidRDefault="006434D2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6434D2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 xml:space="preserve">Глава </w:t>
      </w:r>
      <w:r w:rsidR="00CE4173" w:rsidRPr="0018308F">
        <w:rPr>
          <w:rFonts w:ascii="Arial" w:hAnsi="Arial" w:cs="Arial"/>
          <w:b/>
          <w:bCs/>
          <w:sz w:val="26"/>
          <w:szCs w:val="26"/>
        </w:rPr>
        <w:t>Хрещатовского</w:t>
      </w:r>
    </w:p>
    <w:p w:rsidR="006434D2" w:rsidRPr="0018308F" w:rsidRDefault="006434D2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 xml:space="preserve">поселения                                                </w:t>
      </w:r>
      <w:r w:rsidR="00DD42AF" w:rsidRPr="0018308F">
        <w:rPr>
          <w:rFonts w:ascii="Arial" w:hAnsi="Arial" w:cs="Arial"/>
          <w:b/>
          <w:bCs/>
          <w:sz w:val="26"/>
          <w:szCs w:val="26"/>
        </w:rPr>
        <w:t xml:space="preserve"> </w:t>
      </w:r>
      <w:r w:rsidR="00CE4173" w:rsidRPr="0018308F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DD42AF" w:rsidRPr="0018308F">
        <w:rPr>
          <w:rFonts w:ascii="Arial" w:hAnsi="Arial" w:cs="Arial"/>
          <w:b/>
          <w:bCs/>
          <w:sz w:val="26"/>
          <w:szCs w:val="26"/>
        </w:rPr>
        <w:t>Н. И.  Шулекин</w:t>
      </w:r>
    </w:p>
    <w:p w:rsidR="006434D2" w:rsidRPr="0018308F" w:rsidRDefault="006434D2" w:rsidP="0018308F">
      <w:p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Arial" w:hAnsi="Arial" w:cs="Arial"/>
          <w:b/>
          <w:bCs/>
          <w:spacing w:val="2"/>
          <w:sz w:val="26"/>
          <w:szCs w:val="26"/>
        </w:rPr>
      </w:pPr>
      <w:r w:rsidRPr="0018308F">
        <w:rPr>
          <w:rFonts w:ascii="Arial" w:hAnsi="Arial" w:cs="Arial"/>
          <w:b/>
          <w:bCs/>
          <w:sz w:val="26"/>
          <w:szCs w:val="26"/>
        </w:rPr>
        <w:tab/>
      </w:r>
      <w:r w:rsidRPr="0018308F">
        <w:rPr>
          <w:rFonts w:ascii="Arial" w:hAnsi="Arial" w:cs="Arial"/>
          <w:b/>
          <w:bCs/>
          <w:sz w:val="26"/>
          <w:szCs w:val="26"/>
        </w:rPr>
        <w:tab/>
      </w:r>
      <w:r w:rsidRPr="0018308F">
        <w:rPr>
          <w:rFonts w:ascii="Arial" w:hAnsi="Arial" w:cs="Arial"/>
          <w:b/>
          <w:bCs/>
          <w:sz w:val="26"/>
          <w:szCs w:val="26"/>
        </w:rPr>
        <w:tab/>
      </w:r>
      <w:r w:rsidRPr="0018308F">
        <w:rPr>
          <w:rFonts w:ascii="Arial" w:hAnsi="Arial" w:cs="Arial"/>
          <w:b/>
          <w:bCs/>
          <w:sz w:val="26"/>
          <w:szCs w:val="26"/>
        </w:rPr>
        <w:tab/>
      </w:r>
      <w:r w:rsidRPr="0018308F">
        <w:rPr>
          <w:rFonts w:ascii="Arial" w:hAnsi="Arial" w:cs="Arial"/>
          <w:b/>
          <w:bCs/>
          <w:sz w:val="26"/>
          <w:szCs w:val="26"/>
        </w:rPr>
        <w:tab/>
      </w:r>
    </w:p>
    <w:p w:rsidR="006434D2" w:rsidRPr="0018308F" w:rsidRDefault="006434D2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18308F" w:rsidRDefault="00CE4173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6434D2" w:rsidRPr="0018308F" w:rsidRDefault="006434D2" w:rsidP="0018308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6434D2" w:rsidRPr="0018308F" w:rsidRDefault="006434D2" w:rsidP="0018308F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18308F">
        <w:rPr>
          <w:rFonts w:ascii="Arial" w:hAnsi="Arial" w:cs="Arial"/>
          <w:sz w:val="26"/>
          <w:szCs w:val="26"/>
        </w:rPr>
        <w:lastRenderedPageBreak/>
        <w:t>Утвержден</w:t>
      </w:r>
    </w:p>
    <w:p w:rsidR="006434D2" w:rsidRPr="0018308F" w:rsidRDefault="006434D2" w:rsidP="0018308F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18308F">
        <w:rPr>
          <w:rFonts w:ascii="Arial" w:hAnsi="Arial" w:cs="Arial"/>
          <w:sz w:val="26"/>
          <w:szCs w:val="26"/>
        </w:rPr>
        <w:t>Постановлением администрации</w:t>
      </w:r>
    </w:p>
    <w:p w:rsidR="006434D2" w:rsidRPr="0018308F" w:rsidRDefault="00DD42AF" w:rsidP="0018308F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18308F">
        <w:rPr>
          <w:rFonts w:ascii="Arial" w:hAnsi="Arial" w:cs="Arial"/>
          <w:sz w:val="26"/>
          <w:szCs w:val="26"/>
        </w:rPr>
        <w:t>Хрещатовского</w:t>
      </w:r>
      <w:r w:rsidR="006434D2" w:rsidRPr="0018308F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6434D2" w:rsidRPr="0018308F" w:rsidRDefault="006434D2" w:rsidP="0018308F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18308F">
        <w:rPr>
          <w:rFonts w:ascii="Arial" w:hAnsi="Arial" w:cs="Arial"/>
          <w:sz w:val="26"/>
          <w:szCs w:val="26"/>
        </w:rPr>
        <w:t>Калачеевского муниципального района</w:t>
      </w:r>
    </w:p>
    <w:p w:rsidR="006434D2" w:rsidRPr="0018308F" w:rsidRDefault="006434D2" w:rsidP="0018308F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18308F">
        <w:rPr>
          <w:rFonts w:ascii="Arial" w:hAnsi="Arial" w:cs="Arial"/>
          <w:sz w:val="26"/>
          <w:szCs w:val="26"/>
        </w:rPr>
        <w:t xml:space="preserve"> Воронежской области</w:t>
      </w:r>
    </w:p>
    <w:p w:rsidR="006434D2" w:rsidRPr="0018308F" w:rsidRDefault="006434D2" w:rsidP="0018308F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18308F">
        <w:rPr>
          <w:rFonts w:ascii="Arial" w:hAnsi="Arial" w:cs="Arial"/>
          <w:sz w:val="26"/>
          <w:szCs w:val="26"/>
        </w:rPr>
        <w:t xml:space="preserve">от </w:t>
      </w:r>
      <w:r w:rsidR="00DD42AF" w:rsidRPr="0018308F">
        <w:rPr>
          <w:rFonts w:ascii="Arial" w:hAnsi="Arial" w:cs="Arial"/>
          <w:sz w:val="26"/>
          <w:szCs w:val="26"/>
        </w:rPr>
        <w:t>29</w:t>
      </w:r>
      <w:r w:rsidRPr="0018308F">
        <w:rPr>
          <w:rFonts w:ascii="Arial" w:hAnsi="Arial" w:cs="Arial"/>
          <w:sz w:val="26"/>
          <w:szCs w:val="26"/>
        </w:rPr>
        <w:t>.0</w:t>
      </w:r>
      <w:r w:rsidR="00DD42AF" w:rsidRPr="0018308F">
        <w:rPr>
          <w:rFonts w:ascii="Arial" w:hAnsi="Arial" w:cs="Arial"/>
          <w:sz w:val="26"/>
          <w:szCs w:val="26"/>
        </w:rPr>
        <w:t>3</w:t>
      </w:r>
      <w:r w:rsidRPr="0018308F">
        <w:rPr>
          <w:rFonts w:ascii="Arial" w:hAnsi="Arial" w:cs="Arial"/>
          <w:sz w:val="26"/>
          <w:szCs w:val="26"/>
        </w:rPr>
        <w:t xml:space="preserve">.2016 г. N </w:t>
      </w:r>
      <w:r w:rsidR="00DD42AF" w:rsidRPr="0018308F">
        <w:rPr>
          <w:rFonts w:ascii="Arial" w:hAnsi="Arial" w:cs="Arial"/>
          <w:sz w:val="26"/>
          <w:szCs w:val="26"/>
        </w:rPr>
        <w:t>31</w:t>
      </w:r>
    </w:p>
    <w:p w:rsidR="006434D2" w:rsidRPr="0018308F" w:rsidRDefault="006434D2" w:rsidP="0018308F">
      <w:pPr>
        <w:shd w:val="clear" w:color="auto" w:fill="FFFFFF"/>
        <w:spacing w:after="0" w:line="352" w:lineRule="atLeast"/>
        <w:jc w:val="righ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6434D2" w:rsidRPr="0018308F" w:rsidRDefault="006434D2" w:rsidP="0018308F">
      <w:pPr>
        <w:shd w:val="clear" w:color="auto" w:fill="FFFFFF"/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</w:rPr>
        <w:t xml:space="preserve">Порядок осуществления главными распорядителями (распорядителями)       средств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доходов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источников финансирования дефицита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внутреннего финансового контроля и внутреннего финансового аудита</w:t>
      </w:r>
    </w:p>
    <w:p w:rsidR="006434D2" w:rsidRPr="0018308F" w:rsidRDefault="006434D2" w:rsidP="0018308F">
      <w:pPr>
        <w:shd w:val="clear" w:color="auto" w:fill="FFFFFF"/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bookmarkStart w:id="0" w:name="_GoBack"/>
      <w:bookmarkEnd w:id="0"/>
    </w:p>
    <w:p w:rsidR="006434D2" w:rsidRPr="0018308F" w:rsidRDefault="006434D2" w:rsidP="0018308F">
      <w:pPr>
        <w:pStyle w:val="a4"/>
        <w:shd w:val="clear" w:color="auto" w:fill="FFFFFF"/>
        <w:spacing w:after="0" w:line="352" w:lineRule="atLeast"/>
        <w:ind w:left="1080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  <w:lang w:val="en-US"/>
        </w:rPr>
        <w:t>I</w:t>
      </w:r>
      <w:r w:rsidRPr="0018308F">
        <w:rPr>
          <w:rFonts w:ascii="Arial" w:hAnsi="Arial" w:cs="Arial"/>
          <w:spacing w:val="2"/>
          <w:sz w:val="26"/>
          <w:szCs w:val="26"/>
        </w:rPr>
        <w:t>.Общие положения</w:t>
      </w:r>
    </w:p>
    <w:p w:rsidR="006434D2" w:rsidRPr="0018308F" w:rsidRDefault="006434D2" w:rsidP="0018308F">
      <w:pPr>
        <w:shd w:val="clear" w:color="auto" w:fill="FFFFFF"/>
        <w:spacing w:after="0" w:line="352" w:lineRule="atLeast"/>
        <w:ind w:firstLine="360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</w:rPr>
        <w:t xml:space="preserve">1.1.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Настоящий Порядок определяет организационные основы осуществления главными распорядителями (распорядителями) средств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доходов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источников финансирования дефицита 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внутреннего финансового контроля и внутреннего финансового аудита.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</w:r>
      <w:r w:rsidRPr="0018308F">
        <w:rPr>
          <w:rFonts w:ascii="Arial" w:hAnsi="Arial" w:cs="Arial"/>
          <w:spacing w:val="2"/>
          <w:sz w:val="26"/>
          <w:szCs w:val="26"/>
        </w:rPr>
        <w:br/>
      </w:r>
      <w:r w:rsidRPr="0018308F">
        <w:rPr>
          <w:rFonts w:ascii="Arial" w:hAnsi="Arial" w:cs="Arial"/>
          <w:spacing w:val="2"/>
          <w:sz w:val="26"/>
          <w:szCs w:val="26"/>
          <w:lang w:val="en-US"/>
        </w:rPr>
        <w:t>II</w:t>
      </w:r>
      <w:r w:rsidRPr="0018308F">
        <w:rPr>
          <w:rFonts w:ascii="Arial" w:hAnsi="Arial" w:cs="Arial"/>
          <w:spacing w:val="2"/>
          <w:sz w:val="26"/>
          <w:szCs w:val="26"/>
        </w:rPr>
        <w:t>. Осуществление внутреннего финансового контроля</w:t>
      </w:r>
    </w:p>
    <w:p w:rsidR="006434D2" w:rsidRPr="0018308F" w:rsidRDefault="006434D2" w:rsidP="0018308F">
      <w:pPr>
        <w:shd w:val="clear" w:color="auto" w:fill="FFFFFF"/>
        <w:tabs>
          <w:tab w:val="left" w:pos="284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</w:rPr>
        <w:t xml:space="preserve">2.1.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Целями осуществления главными распорядителями (распорядителями) средств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доходов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источников финансирования дефицита бюджета Калачеевского муниципального района (далее - главные администраторы (администраторы) средств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района) внутреннего финансового контроля являются: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соблюдение правовых актов главного администратора (администратора) средств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 xml:space="preserve">Калачеевского муниципального района, регулирующих составление и исполнение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формирование бюджетной отчетности и ведение бюджетного учета, включая порядок ведения учетной политики (далее - внутренние стандарты);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повышение экономности и результативности использования бюджетных средств.</w:t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2.2. Субъектами внутреннего финансового контроля являются руководители (заместители руководителей) и иные должностные лица главного администратора (администратора) средств 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(далее - должностные лица), которые в соответствии с должностными регламентами организуют и участвуют в выполнении бюджетных процедур, установленных внутренними стандартами (далее - внутренние бюджетные процедуры).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2.3. Объектами внутреннего финансового контроля являются структурные подразделения главного администратора (администратора) средств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получателя средств бюджета</w:t>
      </w:r>
    </w:p>
    <w:p w:rsidR="006434D2" w:rsidRPr="0018308F" w:rsidRDefault="006434D2" w:rsidP="0018308F">
      <w:pPr>
        <w:shd w:val="clear" w:color="auto" w:fill="FFFFFF"/>
        <w:tabs>
          <w:tab w:val="left" w:pos="284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</w:rPr>
        <w:t xml:space="preserve">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исполняющие бюджетные полномочия.</w:t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2.4.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Предметом внутреннего финансового контроля являются осуществляемые главным администратором (администратором) средств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получателем средств бюджета Калачеевского муниципального района внутренние бюджетные процедуры, в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включая: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составление и представление документов в финансовый отдел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необходимых для составления и рассмотрения проекта бюджета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района, в том числе реестров расходных обязательств и обоснований бюджетных ассигнований;</w:t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составление и представление документов главному администратору (администратору) средств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необходимых для составления и рассмотрения проекта бюджета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составление и представление документов в финансовый отдел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необходимых для формирования и ведения сводной бюджетной росписи бюджета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 xml:space="preserve">Калачеевского муниципального района, а также для доведения (распределения) бюджетных ассигнований и лимитов бюджетных обязательств до главных распорядителей средств бюджета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proofErr w:type="gramEnd"/>
    </w:p>
    <w:p w:rsidR="006434D2" w:rsidRPr="0018308F" w:rsidRDefault="006434D2" w:rsidP="0018308F">
      <w:pPr>
        <w:shd w:val="clear" w:color="auto" w:fill="FFFFFF"/>
        <w:tabs>
          <w:tab w:val="left" w:pos="284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- составление, утверждение и ведение бюджетной росписи главного распорядителя (распорядителя) средств бюджета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составление и представление документов в финансовый отдел администрации </w:t>
      </w:r>
      <w:r w:rsidR="00DD42AF" w:rsidRPr="0018308F">
        <w:rPr>
          <w:rFonts w:ascii="Arial" w:hAnsi="Arial" w:cs="Arial"/>
          <w:spacing w:val="2"/>
          <w:sz w:val="26"/>
          <w:szCs w:val="26"/>
        </w:rPr>
        <w:t xml:space="preserve">Хрещатовского </w:t>
      </w:r>
      <w:r w:rsidRPr="0018308F">
        <w:rPr>
          <w:rFonts w:ascii="Arial" w:hAnsi="Arial" w:cs="Arial"/>
          <w:spacing w:val="2"/>
          <w:sz w:val="26"/>
          <w:szCs w:val="26"/>
        </w:rPr>
        <w:t>сельского поселения Калачеевского муниципального района, необходимых для составления и ведения кассового плана;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составление, утверждение, ведение и исполнение бюджетных смет и свода бюджетных смет;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формирование и утверждение государственных заданий в отношении подведомственных  учреждений;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принятие и исполнение бюджетных обязательств;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выполнение условий предоставления межбюджетных трансфертов бюджетам бюджетной системы Российской Федерации, субсидий юридическим лицам, индивидуальным предпринимателям, физическим лицам, в том числе грантов и бюджетных инвестиций;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осуществление начисления, учета и контроля за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ним, а также поступления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источников финансирования дефицита бюджета Администрации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</w:t>
      </w:r>
      <w:r w:rsidR="00DD42AF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r w:rsidRPr="0018308F">
        <w:rPr>
          <w:rFonts w:ascii="Arial" w:hAnsi="Arial" w:cs="Arial"/>
          <w:spacing w:val="2"/>
          <w:sz w:val="26"/>
          <w:szCs w:val="26"/>
        </w:rPr>
        <w:br/>
        <w:t>- принятие решений о возврате излишне уплаченных (взысканных) платежей в бюджеты бюджетной системы Российской Федерации, а также процентов за несвоевременное осуществление такого возврата и процентов, начисленных на излишне взысканные суммы;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принятие решений о зачете (об уточнении) платежей в бюджет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 xml:space="preserve">Хрещатовского </w:t>
      </w:r>
      <w:r w:rsidRPr="0018308F">
        <w:rPr>
          <w:rFonts w:ascii="Arial" w:hAnsi="Arial" w:cs="Arial"/>
          <w:spacing w:val="2"/>
          <w:sz w:val="26"/>
          <w:szCs w:val="26"/>
        </w:rPr>
        <w:t>сельского поселения Калачеевского муниципального района</w:t>
      </w:r>
      <w:r w:rsidRPr="0018308F">
        <w:rPr>
          <w:rFonts w:ascii="Arial" w:hAnsi="Arial" w:cs="Arial"/>
          <w:spacing w:val="2"/>
          <w:sz w:val="26"/>
          <w:szCs w:val="26"/>
        </w:rPr>
        <w:tab/>
        <w:t>;</w:t>
      </w:r>
      <w:r w:rsidRPr="0018308F">
        <w:rPr>
          <w:rFonts w:ascii="Arial" w:hAnsi="Arial" w:cs="Arial"/>
          <w:spacing w:val="2"/>
          <w:sz w:val="26"/>
          <w:szCs w:val="26"/>
        </w:rPr>
        <w:br/>
        <w:t>- ведение бюджетного учета, в том числе принятие к учету первичных учетных документов (составления 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инвентаризаций;</w:t>
      </w:r>
      <w:r w:rsidRPr="0018308F">
        <w:rPr>
          <w:rFonts w:ascii="Arial" w:hAnsi="Arial" w:cs="Arial"/>
          <w:spacing w:val="2"/>
          <w:sz w:val="26"/>
          <w:szCs w:val="26"/>
        </w:rPr>
        <w:br/>
        <w:t>- составление и представление бюджетной отчетности и сводной бюджетной отчетности;</w:t>
      </w:r>
      <w:r w:rsidRPr="0018308F">
        <w:rPr>
          <w:rFonts w:ascii="Arial" w:hAnsi="Arial" w:cs="Arial"/>
          <w:spacing w:val="2"/>
          <w:sz w:val="26"/>
          <w:szCs w:val="26"/>
        </w:rPr>
        <w:br/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 xml:space="preserve">- исполнение судебных актов, предусматривающих обращение взыскания на средства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2.5. Методами осуществления внутреннего финансового контроля являются: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проверка оформления документов на соответствие требованиям бюджетного законодательства Российской Федерации, иных нормативных правовых актов, регулирующих бюджетные правоотношения, и внутренних стандартов, а также обоснованности, полноты и достоверности отраженных в них данных и информации;</w:t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анализ отчетной и иной информации об исполнении бюджетных обязательств, использовании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выполнении государственных заданий;</w:t>
      </w:r>
    </w:p>
    <w:p w:rsidR="006434D2" w:rsidRPr="0018308F" w:rsidRDefault="006434D2" w:rsidP="0018308F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</w:rPr>
        <w:t>- согласование документов, необходимых для выполнения внутренних бюджетных процедур, одобрение сделок;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авторизация операций (действий по формированию документов, необходимых для выполнения внутренних бюджетных процедур);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наблюдение за выполнением внутренних бюджетных процедур, в том числе полнотой и своевременностью их исполнения;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сбор и анализ информации о результатах выполнения внутренних бюджетных процедур.</w:t>
      </w:r>
      <w:r w:rsidRPr="0018308F">
        <w:rPr>
          <w:rFonts w:ascii="Arial" w:hAnsi="Arial" w:cs="Arial"/>
          <w:spacing w:val="2"/>
          <w:sz w:val="26"/>
          <w:szCs w:val="26"/>
        </w:rPr>
        <w:br/>
        <w:t>2.6. Контрольные действия в зависимости от охвата операций (действий по формированию документов, необходимых для выполнения внутренних бюджетных процедур) могут проводиться сплошным или выборочным способом, а в зависимости от использования средств автоматизации - визуальным, автоматическим или смешанным способами.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Сплошной способ заключается в проведении контрольного действия в отношении каждой проведенной операции, выборочный способ - в проведении контрольного действия в отношении отдельной проведенной операции.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При визуальном способе контрольные действия осуществляются без использования прикладных программных средств автоматизации. При автоматическом способе контрольные действия проводятся с применением прикладных программных средств автоматизации без участия должностных лиц.</w:t>
      </w:r>
      <w:r w:rsidRPr="0018308F">
        <w:rPr>
          <w:rFonts w:ascii="Arial" w:hAnsi="Arial" w:cs="Arial"/>
          <w:spacing w:val="2"/>
          <w:sz w:val="26"/>
          <w:szCs w:val="26"/>
        </w:rPr>
        <w:tab/>
        <w:t>При смешанном способе контрольные действия выполняются с использованием прикладных программных средств автоматизации с участием должностных лиц.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     2.7. Формами проведения внутреннего финансового контроля являются контрольные действия, применяемые в ходе самоконтроля и (или) контроля по уровню подведомственности или подчиненности.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Контроль по уровню подведомственности осуществляется сплошным или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 xml:space="preserve">выборочным способом в отношении бюджетных процедур и операций, совершенных подведомственными распорядителями и получателями средств 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администраторами доходов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администраторами источников финансирования дефицита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путем проведения проверок соответствия представленных документов требованиям нормативных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правовых актов Российской Федерации, Воронежской области и Калачеевского муниципального района, регулирующих бюджетные правоотношения, и внутренним стандартам, обоснованности, полноты и достоверности отраженных в них данных и информации; анализа отчетной и иной информации об исполнении бюджетных обязательств, использовании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выполнении государственных заданий; согласования документов, необходимых для выполнения внутренних бюджетных процедур, одобрения сделок.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Контроль по уровню подчиненности осуществляется руководителем (заместителем руководителя) и руководителями структурных подразделений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сплошным способом путем авторизации операций (действий по формированию документов, необходимых для выполнения внутренних бюджетных процедур), наблюдения за их исполнением, а также сбора и анализа информации о результатах выполнения внутренних бюджетных процедур.</w:t>
      </w:r>
      <w:proofErr w:type="gramEnd"/>
    </w:p>
    <w:p w:rsidR="006434D2" w:rsidRPr="0018308F" w:rsidRDefault="006434D2" w:rsidP="0018308F">
      <w:pPr>
        <w:shd w:val="clear" w:color="auto" w:fill="FFFFFF"/>
        <w:tabs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Самоконтроль осуществляется сплошным способом должностным лицом каждого структурного подразделения главного администратора (администратора) средств 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путем проведения проверки каждой выполняемой им операции на соответствие нормативным правовым актам Российской Федерации, Воронежской области и Калачеевского муниципального района, регулирующим бюджетные правоотношения, внутренним стандартам и должностным регламентам, а также оценки причин и обстоятельств (факторов), негативно влияющих на совершение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операции.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2.8. Ответственность за организацию внутреннего финансового контроля несет руководитель или заместитель руководителя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 xml:space="preserve">района, курирующие структурные подразделения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в соответствии с распределением обязанностей.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2.9. Внутренний финансовый контроль осуществляется в соответствии с картой внутреннего финансового контроля и включает в себя следующие этапы:</w:t>
      </w:r>
      <w:r w:rsidRPr="0018308F">
        <w:rPr>
          <w:rFonts w:ascii="Arial" w:hAnsi="Arial" w:cs="Arial"/>
          <w:spacing w:val="2"/>
          <w:sz w:val="26"/>
          <w:szCs w:val="26"/>
        </w:rPr>
        <w:br/>
        <w:t>- формирование карты внутреннего финансового контроля;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утверждение карты внутреннего финансового контроля;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актуализация карты внутреннего финансового контроля;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оформление (отражение) результатов внутреннего финансового контроля;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принятие мер, направленных на устранение выявленных нарушений и (или) недостатков;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формирование отчетности о результатах внутреннего финансового контроля.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    2.10.Подготовка к проведению внутреннего финансового контроля заключается в формировании (актуализации) карты внутреннего финансового контроля руководителем каждого структурного подразделения, ответственного за результаты выполнения внутренних бюджетных процедур.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2.11.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В карте внутреннего финансового контроля по каждому отражаемому в нем предмету внутреннего финансового контроля указываются данные о должностном лице, ответственном за выполнение операции (действия по формированию документа, необходимого для выполнения внутренней бюджетной процедуры), периодичности выполнения операции, должностных лицах, осуществляющих контрольные действия, методах, способах и формах контроля, периодичности контрольных действий, оформлении (отражении) результатов внутреннего финансового контроля.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2.12.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Процесс формирования (актуализации) карты внутреннего финансового контроля включает следующие этапы:</w:t>
      </w:r>
    </w:p>
    <w:p w:rsidR="006434D2" w:rsidRPr="0018308F" w:rsidRDefault="006434D2" w:rsidP="0018308F">
      <w:pPr>
        <w:shd w:val="clear" w:color="auto" w:fill="FFFFFF"/>
        <w:tabs>
          <w:tab w:val="left" w:pos="284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</w:rPr>
        <w:t>- анализ предмета внутреннего финансового контроля в целях определения применяемых к нему методов, способов и форм контроля и контрольных действий (далее - процедуры внутреннего финансового контроля);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формирование перечня операций (действий по формированию документов, необходимых для выполнения внутренней бюджетной процедуры) с указанием необходимости или отсутствия необходимости проведения контрольных действий в отношении отдельных операций.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Формирование (актуализация) карт внутреннего финансового контроля проводится не реже одного раза в год.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 xml:space="preserve">2.13. Утверждение карт внутреннего финансового контроля осуществляется руководителем (заместителем руководителя)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2.14. Актуализация карт внутреннего финансового контроля проводится: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до начала очередного финансового года;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при принятии решения руководителем (заместителем руководителя)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о внесении изменений в карты внутреннего финансового контроля;</w:t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в случае внесения изменений в нормативные правовые акты, регулирующие бюджетные правоотношения, определяющие необходимость изменения внутренних бюджетных процедур.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2.15.Формирование, утверждение и актуализация карт внутреннего финансового контроля, а также оформление (отражение) результатов внутреннего финансового контроля и формирование соответствующей отчетности осуществляется в порядке, установленном главным распорядителем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 администратором доходов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поселения Калачеевского муниципального района и главным администратором источников финансирования дефицита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бюджета.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2.16.Результаты внутреннего финансового контроля по уровню подведомственности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разрешительной надписью на представленном документе.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2.17.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Результаты внутреннего финансового контроля по уровню подчиненности и самоконтроля оформляются: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визированием документов;</w:t>
      </w:r>
    </w:p>
    <w:p w:rsidR="006434D2" w:rsidRPr="0018308F" w:rsidRDefault="006434D2" w:rsidP="0018308F">
      <w:pPr>
        <w:shd w:val="clear" w:color="auto" w:fill="FFFFFF"/>
        <w:tabs>
          <w:tab w:val="left" w:pos="284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</w:rPr>
        <w:t>- внешним согласованием;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санкционированием (авторизацией) операций;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записями в регистрах (журналах) внутреннего финансового контроля.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2.18. Выявленные нарушения и (или) недостатки при исполнении внутренних бюджетных процедур, сведения о причинах и об обстоятельствах появления рисков возникновения нарушений и (или) недостатков и о предлагаемых мерах по их устранению (далее - результаты внутреннего финансового контроля) отражаются в регистрах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>(журналах) внутреннего финансового контроля.</w:t>
      </w:r>
      <w:r w:rsidRPr="0018308F">
        <w:rPr>
          <w:rFonts w:ascii="Arial" w:hAnsi="Arial" w:cs="Arial"/>
          <w:spacing w:val="2"/>
          <w:sz w:val="26"/>
          <w:szCs w:val="26"/>
        </w:rPr>
        <w:br/>
        <w:t>Ведение регистров (журналов) внутреннего финансового контроля осуществляется в каждом структурном подразделении, ответственном за выполнение внутренних бюджетных процедур.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2.19. Регистры (журналы) внутреннего финансового контроля подлежат учету и хранению в установленном главным администратором (администратором)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порядке, в том числе с применением автоматизированных информационных систем.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2.20.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Информация о результатах внутреннего финансового контроля направляется структурным подразделением, ответственным за результаты выполнения внутренних бюджетных процедур, или уполномоченным подразделением руководителю (заместителю руководителя)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 с установленной руководителем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периодичностью.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2.21.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В случае выявления нарушений бюджетного законодательства, за которые в соответствии с законодательством Российской Федерации могут быть применены бюджетные меры принуждения и (или) предусмотрена административная ответственность, соответствующая информация с приложением подтверждающих документов в обязательном порядке направляется в орган внутреннего муниципального финансового контроля.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2.22.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По итогам рассмотрения результатов внутреннего финансового контроля принимаются решения с указанием сроков их выполнения в целях:</w:t>
      </w:r>
      <w:r w:rsidRPr="0018308F">
        <w:rPr>
          <w:rFonts w:ascii="Arial" w:hAnsi="Arial" w:cs="Arial"/>
          <w:spacing w:val="2"/>
          <w:sz w:val="26"/>
          <w:szCs w:val="26"/>
        </w:rPr>
        <w:br/>
        <w:t>- обеспечения применения эффективных автоматических контрольных действий в отношении отдельных операций (действий по формированию документа, необходимого для выполнения внутренней бюджетной процедуры) и (или) устранения недостатков используемых прикладных программных средств автоматизации контрольных действий, а также исключения неэффективных автоматических контрольных действий;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изменения карт внутреннего финансового контроля с целью увеличения способности процедур внутреннего финансового контроля снижать вероятность возникновения событий, негативно влияющих на выполнение внутренних бюджетных процедур;</w:t>
      </w:r>
    </w:p>
    <w:p w:rsidR="006434D2" w:rsidRPr="0018308F" w:rsidRDefault="006434D2" w:rsidP="0018308F">
      <w:pPr>
        <w:shd w:val="clear" w:color="auto" w:fill="FFFFFF"/>
        <w:tabs>
          <w:tab w:val="left" w:pos="284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- актуализации системы формуляров, реестров и классификаторов как совокупности структурированных электронных документов, позволяющих отразить унифицированные операции в процессе осуществления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 xml:space="preserve">бюджетных полномочий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уточнения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изменения внутренних стандартов, в том числе учетной политики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уточнения прав по формированию финансовых и первичных учетных документов, а также прав доступа к записям в регистры бюджетного учета;</w:t>
      </w:r>
      <w:r w:rsidRPr="0018308F">
        <w:rPr>
          <w:rFonts w:ascii="Arial" w:hAnsi="Arial" w:cs="Arial"/>
          <w:spacing w:val="2"/>
          <w:sz w:val="26"/>
          <w:szCs w:val="26"/>
        </w:rPr>
        <w:br/>
        <w:t>- устранения конфликта интересов у должностных лиц, осуществляющих внутренние бюджетные процедуры;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проведения служебных проверок и применения материальной и (или) дисциплинарной ответственности к виновным должностным лицам;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ведения эффективной кадровой политики в отношении структурных подразделений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2.23. 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представлениях и предписаниях органов внутреннего муниципального   финансового контроля и отчетах внутреннего финансового аудита, представленных руководителю (заместителю руководителя)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2.24.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Главный распорядитель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главный администратор доходов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главный администратор источников финансирования дефицита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обязаны представлять Контрольно-счетной палате Калачеевского муниципального района и финансовому отделу администрации Калачеевского муниципального района запрашиваемые ими информацию и документы в целях проведения анализа осуществления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внутреннего финансового контроля.</w:t>
      </w:r>
    </w:p>
    <w:p w:rsidR="006434D2" w:rsidRPr="0018308F" w:rsidRDefault="006434D2" w:rsidP="0018308F">
      <w:pPr>
        <w:shd w:val="clear" w:color="auto" w:fill="FFFFFF"/>
        <w:tabs>
          <w:tab w:val="left" w:pos="284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proofErr w:type="gramStart"/>
      <w:r w:rsidRPr="0018308F">
        <w:rPr>
          <w:rFonts w:ascii="Arial" w:hAnsi="Arial" w:cs="Arial"/>
          <w:spacing w:val="2"/>
          <w:sz w:val="26"/>
          <w:szCs w:val="26"/>
        </w:rPr>
        <w:lastRenderedPageBreak/>
        <w:t xml:space="preserve">2.25.Главный распорядитель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 xml:space="preserve">Хрещатовского 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сельского поселения Калачеевского муниципального района, главный администратор доходов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главный администратор источников финансирования дефицита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вправе определить порядок составления отчетности о результатах внутреннего финансового контроля на основе данных регистров (журналов) внутреннего финансового контроля.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</w:r>
      <w:r w:rsidRPr="0018308F">
        <w:rPr>
          <w:rFonts w:ascii="Arial" w:hAnsi="Arial" w:cs="Arial"/>
          <w:spacing w:val="2"/>
          <w:sz w:val="26"/>
          <w:szCs w:val="26"/>
        </w:rPr>
        <w:br/>
        <w:t>III. Осуществление внутреннего финансового аудита</w:t>
      </w:r>
    </w:p>
    <w:p w:rsidR="006434D2" w:rsidRPr="0018308F" w:rsidRDefault="006434D2" w:rsidP="0018308F">
      <w:pPr>
        <w:shd w:val="clear" w:color="auto" w:fill="FFFFFF"/>
        <w:tabs>
          <w:tab w:val="left" w:pos="284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18308F">
        <w:rPr>
          <w:rFonts w:ascii="Arial" w:hAnsi="Arial" w:cs="Arial"/>
          <w:spacing w:val="2"/>
          <w:sz w:val="26"/>
          <w:szCs w:val="26"/>
        </w:rPr>
        <w:t xml:space="preserve">3.1. Целями осуществления главными администраторами (администраторами)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внутреннего финансового аудита являются: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анализ организации и осуществления внутреннего финансового контроля, совершенствование и повышение его эффективности;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повышение экономности и результативности использования бюджетных средств.</w:t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3.2. Субъектами внутреннего финансового аудита являются структурные подразделения и (или) уполномоченные должностные лица, работники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наделенные полномочиями по осуществлению внутреннего финансового аудита.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Деятельность субъекта внутреннего финансового аудита основывается на принципах законности, объективности, эффективности, функциональной независимости и профессиональной компетентности, а также системности, ответственности и стандартизации.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Субъект внутреннего финансового аудита (далее - субъект аудита) не может осуществлять полномочия, исполнение которых может привести к возникновению конфликта интересов, и подчиняется непосредственно и исключительно руководителю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3.3.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Объектами внутреннего финансового аудита являются структурные подразделения главного администратора (администратора) средств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 xml:space="preserve">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подведомственные распорядители и получатели средств 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администраторы доходов  бюджета Калачеевского муниципального района, администраторы источников финансирования дефицита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(далее - объекты аудита).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3.4.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Предметом внутреннего финансового аудита является совокупность финансовых и хозяйственных операций, совершенных объектами аудита, а также организация и осуществление внутреннего финансового контроля.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3.5. Внутренний финансовый аудит осуществляется посредством проведения плановых и внеплановых аудиторских проверок. При этом аудиторские проверки могут быть камеральными (проводимыми по месту нахождения субъекта аудита) и выездными (проводимыми по месту нахождения объекта аудита), а также комбинированными (проводимыми как по месту нахождения субъекта аудита, так и по месту нахождения объекта аудита).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Плановые аудиторские проверки осуществляются в соответствии с годовым планом внутреннего финансового аудита, утверждаемым руководителем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(далее - план).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Внеплановые аудиторские проверки осуществляются на основании решения руководителя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принятого в связи с поступлением обращений (поручений) главы администрации Калачеевского муниципального района, руководителя финансового отдела администрации Калачеевского муниципального района, органов прокуратуры, правоохранительных органов, а также мотивированных обращений иных государственных органов, граждан и организаций, содержащих информацию о финансовых нарушениях в подведомственной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сфере.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3.6. Субъект аудита вправе осуществлять подготовку заключений по вопросам полноты представляемых документов и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достоверности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содержащихся в них сведений, направляемых в финансовый отдел администрации Калачеевского муниципального района в целях составления и рассмотрения проекта бюджета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в порядке, установленном главным распорядителем средств бюджета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 xml:space="preserve">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 администратором доходов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главным администратором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источников финансирования дефицита бюджета Администрации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3.7.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Должностные лица субъекта аудита при проведении аудиторских проверок имеют право: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запрашивать и получать на основании мотивированного запроса документы, материалы и информацию, необходимые для проведения аудиторских проверок, в том числе информацию об организации и о результатах проведения внутреннего финансового контроля;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посещать помещения и территории, которые занимают объекты аудита, в отношении которых осуществляется аудиторская проверка;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привлекать независимых экспертов.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3.8. Должностные лица субъекта аудита обязаны: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соблюдать требования нормативных правовых актов в установленной сфере деятельности;</w:t>
      </w:r>
      <w:r w:rsidRPr="0018308F">
        <w:rPr>
          <w:rFonts w:ascii="Arial" w:hAnsi="Arial" w:cs="Arial"/>
          <w:spacing w:val="2"/>
          <w:sz w:val="26"/>
          <w:szCs w:val="26"/>
        </w:rPr>
        <w:br/>
        <w:t>- проводить аудиторские проверки в соответствии с программой аудиторской проверки;</w:t>
      </w:r>
      <w:r w:rsidRPr="0018308F">
        <w:rPr>
          <w:rFonts w:ascii="Arial" w:hAnsi="Arial" w:cs="Arial"/>
          <w:spacing w:val="2"/>
          <w:sz w:val="26"/>
          <w:szCs w:val="26"/>
        </w:rPr>
        <w:br/>
        <w:t>- знакомить руководителя или уполномоченное должностное лицо объекта аудита с программой аудиторской проверки и ее результатами.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3.9. Ответственность за организацию внутреннего финансового аудита несет руководитель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бюджета.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3.10.План представляет собой перечень аудиторских проверок, которые планируется провести в очередном финансовом году.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По каждой аудиторской проверке в плане указывается проверяемая внутренняя бюджетная процедура, объект аудита, срок проведения аудиторской проверки и ответственные исполнители.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3.11.При планировании аудиторских проверок учитываются: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значимость операций (действий по формированию документа, необходимого для выполнения внутренней бюджетной процедуры), групп однотипных операций объектов аудита, которые могут оказать значительное влияние на годовую и (или) квартальную бюджетную отчетность главного администратора (администраторов) средств бюджета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 случае неправомерного исполнения этих операций;</w:t>
      </w:r>
    </w:p>
    <w:p w:rsidR="006434D2" w:rsidRPr="0018308F" w:rsidRDefault="006434D2" w:rsidP="0018308F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- факторы, влияющие на объем выборки проверяемых операций (действий по формированию документа, необходимого для выполнения внутренней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>бюджетной процедуры)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наличие значимых бюджетных рисков после проведения процедур внутреннего финансового контроля;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степень обеспеченности подразделения внутреннего финансового аудита ресурсами (трудовыми, материальными и финансовыми);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возможность проведения аудиторских проверок в установленные сроки;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наличие резерва времени для выполнения внеплановых аудиторских проверок.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3.12.В целях составления плана субъект аудита обязан провести предварительный анализ данных об объектах аудита, в том числе сведений о результатах: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осуществления внутреннего финансового контроля за период, подлежащий аудиторской проверке;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проведения в текущем и (или) отчетном финансовом году контрольных мероприятий Контрольно-счетной палатой Калачеевского муниципального района и финансовым отделом администрации Калачеевского муниципального района в отношении финансово-хозяйственной деятельности объектов аудита.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3.13. План составляется и утверждается до начала очередного финансового года.</w:t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3.14.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Аудиторская проверка проводится на основании приказа руководителя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3.15.Аудиторская проверка проводится в соответствии с утвержденной руководителем субъекта аудита программой аудиторской проверки, которая должна содержать тему аудиторской проверки, наименование объекта аудита, перечень вопросов, охваченных аудиторской проверкой, а также сроки ее проведения.</w:t>
      </w:r>
      <w:r w:rsidRPr="0018308F">
        <w:rPr>
          <w:rFonts w:ascii="Arial" w:hAnsi="Arial" w:cs="Arial"/>
          <w:spacing w:val="2"/>
          <w:sz w:val="26"/>
          <w:szCs w:val="26"/>
        </w:rPr>
        <w:br/>
        <w:t>3.16.При составлении программы аудиторской проверки формируется аудиторская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группа, состоящая из работников, проводящих аудиторскую проверку, и распределяются обязанности между членами аудиторской группы.</w:t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В состав аудиторской группы могут включаться должностные лица иных структурных подразделений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обладающие специальными знаниями и навыками, необходимыми при проведении данной проверки.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>3.17.В ходе аудиторской проверки проводится исследование: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осуществления внутреннего финансового контроля;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br/>
        <w:t>-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законности выполнения внутренних бюджетных процедур и эффективности использования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района;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ведения учетной политики, принятой объектом аудита, в том числе на предмет ее соответствия изменениям в области бюджетного учета;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применения автоматизированных информационных систем объектом аудита при осуществлении внутренних бюджетных процедур;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вопросов бюджетного учета, в том числе вопросов, по которым принимается решение исходя из профессионального мнения лица, ответственного за ведение бюджетного учета;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наделения правами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br/>
        <w:t>-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>формирования финансовых и первичных учетных документов, а также наделения правами доступа к записям в регистрах бюджетного учета;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бюджетной отчетности.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3.18. При проведен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ии ау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>диторской проверки должны быть получены достаточные надлежащие надежные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При проведении аудиторской проверки для сбора доказательств могут использоваться следующие способы (приемы):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br/>
        <w:t>-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>инспектирование, заключающееся в исследовании записей и документов, связанных с осуществлением операций внутренней бюджетной процедуры и (или) материальных активов;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наблюдение, представляющее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br/>
        <w:t>-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>запрос или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-подтверждение, подразумевающее получение доказательств о достоверности информации, содержащейся в регистрах бюджетного учета;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-пересчет, представляющий проверку точности арифметических расчетов, осуществленных объектом аудита, либо самостоятельный расчет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>должностным лицом субъекта аудита;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br/>
        <w:t>-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>аналитические процедуры, представляющие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r w:rsidRPr="0018308F">
        <w:rPr>
          <w:rFonts w:ascii="Arial" w:hAnsi="Arial" w:cs="Arial"/>
          <w:spacing w:val="2"/>
          <w:sz w:val="26"/>
          <w:szCs w:val="26"/>
        </w:rPr>
        <w:br/>
        <w:t>3.19.Проведение аудиторской проверки подлежит документированию (формированию документов и иных материалов, подготавливаемых или получаемых на всех этапах организации и проведения аудиторской проверки).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Материалы аудиторской проверки включают: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документы, подтверждающие правовые основания проведения аудиторской проверки;</w:t>
      </w:r>
      <w:r w:rsidRPr="0018308F">
        <w:rPr>
          <w:rFonts w:ascii="Arial" w:hAnsi="Arial" w:cs="Arial"/>
          <w:spacing w:val="2"/>
          <w:sz w:val="26"/>
          <w:szCs w:val="26"/>
        </w:rPr>
        <w:br/>
        <w:t>- сведения о характере, сроках, об объеме аудиторской проверки и о результатах ее выполнения;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сведения о выполнении внутреннего финансового контроля в отношении операций, связанных с темой аудиторской проверки;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перечень договоров, соглашений, протоколов, первичной учетной документации, документов бюджетного учета и бюджетной отчетности, подлежавших изучению в ходе аудиторской проверки;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письменные заявления и объяснения, полученные от должностных лиц и иных работников объектов аудита;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копии обращений, направленных органам внутреннего муниципального  финансового контроля, экспертам и (или) третьим лицам в ходе аудиторской проверки, и полученные от них сведения;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копии финансово-хозяйственных документов объекта аудита, подтверждающих выявленные нарушения;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акт аудиторской проверки.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3.20.Результаты аудиторской проверки оформляются актом аудиторской проверки.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Подписанный руководителем аудиторской группы акт аудиторской проверки вручается руководителю или иному уполномоченному лицу объекта аудита для ознакомления и подписания.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Объект аудита вправе представить письменные возражения, которые приобщаются к акту аудиторской проверки.</w:t>
      </w:r>
      <w:r w:rsidRPr="0018308F">
        <w:rPr>
          <w:rFonts w:ascii="Arial" w:hAnsi="Arial" w:cs="Arial"/>
          <w:spacing w:val="2"/>
          <w:sz w:val="26"/>
          <w:szCs w:val="26"/>
        </w:rPr>
        <w:br/>
        <w:t>3.21.На основании материалов аудиторской проверки составляется отчет о результатах аудиторской проверки, содержащий информацию об итогах аудиторской проверки, в том числе: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сведения о выявленных в ходе аудиторской проверки недостатках и нарушениях (в количественном и стоимостном выражении), об условиях и о причинах таких нарушений, а также о бюджетных рисках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>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-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сведения о наличии или об отсутствии возражений со стороны объектов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>аудита;</w:t>
      </w:r>
      <w:r w:rsidRPr="0018308F">
        <w:rPr>
          <w:rFonts w:ascii="Arial" w:hAnsi="Arial" w:cs="Arial"/>
          <w:spacing w:val="2"/>
          <w:sz w:val="26"/>
          <w:szCs w:val="26"/>
        </w:rPr>
        <w:br/>
        <w:t>- выводы о степени надежности внутреннего финансового контроля и достоверности представленной объектами аудита бюджетной отчетности;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Федерации;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- 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бюджетных средств.</w:t>
      </w:r>
      <w:r w:rsidRPr="0018308F">
        <w:rPr>
          <w:rFonts w:ascii="Arial" w:hAnsi="Arial" w:cs="Arial"/>
          <w:spacing w:val="2"/>
          <w:sz w:val="26"/>
          <w:szCs w:val="26"/>
        </w:rPr>
        <w:br/>
        <w:t>3.22. Отчет о результатах аудиторской проверки с приложением материалов аудиторской проверки направляется руководителю главного администратор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а(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который по результатам их рассмотрения принимает решение: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а) о необходимости реализации аудиторских выводов, предложений и рекомендаций;</w:t>
      </w:r>
      <w:r w:rsidRPr="0018308F">
        <w:rPr>
          <w:rFonts w:ascii="Arial" w:hAnsi="Arial" w:cs="Arial"/>
          <w:spacing w:val="2"/>
          <w:sz w:val="26"/>
          <w:szCs w:val="26"/>
        </w:rPr>
        <w:br/>
        <w:t>б) о недостаточной обоснованности аудиторских выводов, предложений и рекомендаций;</w:t>
      </w:r>
      <w:r w:rsidRPr="0018308F">
        <w:rPr>
          <w:rFonts w:ascii="Arial" w:hAnsi="Arial" w:cs="Arial"/>
          <w:spacing w:val="2"/>
          <w:sz w:val="26"/>
          <w:szCs w:val="26"/>
        </w:rPr>
        <w:br/>
        <w:t>в) о применении материальной и (или) дисциплинарной ответственности к виновным должностным лицам, а также о проведении служебных проверок;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г) о направлении материалов в финансовый отдел администрации Калачеевского муниципального района и (или) правоохранительные органы в случае наличия признаков нарушений бюджетного законодательства Российской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Федерации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в отношении которых отсутствует возможность их устранения.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>3.23. Субъекты внутреннего финансового аудита обеспечивают составление годовой (квартальной) отчетности о результатах осуществления внутреннего финансового аудита.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3.24. Годовая (квартальная)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администратора (администратора)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 нарушений нормативных правовых актов, </w:t>
      </w:r>
      <w:r w:rsidRPr="0018308F">
        <w:rPr>
          <w:rFonts w:ascii="Arial" w:hAnsi="Arial" w:cs="Arial"/>
          <w:spacing w:val="2"/>
          <w:sz w:val="26"/>
          <w:szCs w:val="26"/>
        </w:rPr>
        <w:lastRenderedPageBreak/>
        <w:t xml:space="preserve">регулирующих бюджетные правоотношения, внутренних стандартов, а также к повышению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эффективности использования средств бюджета Администрации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3.25.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 xml:space="preserve">Сроки и последовательность осуществления административных процедур, порядок и формы соответствующих документов, оформляемых на всех этапах организации и проведения аудиторской проверки, а также ответственность должностных лиц субъекта аудита устанавливаются приказами главного распорядителя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главного администратора доходов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главного администратора источников финансирования дефицита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</w:t>
      </w:r>
      <w:proofErr w:type="gramStart"/>
      <w:r w:rsidRPr="0018308F">
        <w:rPr>
          <w:rFonts w:ascii="Arial" w:hAnsi="Arial" w:cs="Arial"/>
          <w:spacing w:val="2"/>
          <w:sz w:val="26"/>
          <w:szCs w:val="26"/>
        </w:rPr>
        <w:t>сельского поселения Калачеевского муниципального района.</w:t>
      </w:r>
      <w:r w:rsidRPr="0018308F">
        <w:rPr>
          <w:rFonts w:ascii="Arial" w:hAnsi="Arial" w:cs="Arial"/>
          <w:spacing w:val="2"/>
          <w:sz w:val="26"/>
          <w:szCs w:val="26"/>
        </w:rPr>
        <w:tab/>
      </w:r>
      <w:r w:rsidRPr="0018308F">
        <w:rPr>
          <w:rFonts w:ascii="Arial" w:hAnsi="Arial" w:cs="Arial"/>
          <w:spacing w:val="2"/>
          <w:sz w:val="26"/>
          <w:szCs w:val="26"/>
        </w:rPr>
        <w:br/>
        <w:t xml:space="preserve">3.26.Главный распорядитель средств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главный администратор доходов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главный администратор источников финансирования дефицита бюджета Администрации </w:t>
      </w:r>
      <w:r w:rsidR="00BA036C" w:rsidRPr="0018308F">
        <w:rPr>
          <w:rFonts w:ascii="Arial" w:hAnsi="Arial" w:cs="Arial"/>
          <w:spacing w:val="2"/>
          <w:sz w:val="26"/>
          <w:szCs w:val="26"/>
        </w:rPr>
        <w:t>Хрещатовского</w:t>
      </w:r>
      <w:r w:rsidRPr="0018308F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обязаны представлять в Контрольно-счетную палату Калачеевского муниципального района и финансовый отдел администрации Калачеевского муниципального района запрашиваемые ими информацию</w:t>
      </w:r>
      <w:proofErr w:type="gramEnd"/>
      <w:r w:rsidRPr="0018308F">
        <w:rPr>
          <w:rFonts w:ascii="Arial" w:hAnsi="Arial" w:cs="Arial"/>
          <w:spacing w:val="2"/>
          <w:sz w:val="26"/>
          <w:szCs w:val="26"/>
        </w:rPr>
        <w:t xml:space="preserve"> и документы в целях проведения анализа осуществления внутреннего финансового аудита.</w:t>
      </w:r>
    </w:p>
    <w:p w:rsidR="006434D2" w:rsidRPr="0018308F" w:rsidRDefault="006434D2" w:rsidP="0018308F">
      <w:pPr>
        <w:rPr>
          <w:rFonts w:ascii="Arial" w:hAnsi="Arial" w:cs="Arial"/>
          <w:sz w:val="26"/>
          <w:szCs w:val="26"/>
        </w:rPr>
      </w:pPr>
    </w:p>
    <w:sectPr w:rsidR="006434D2" w:rsidRPr="0018308F" w:rsidSect="00224CB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766A3"/>
    <w:multiLevelType w:val="hybridMultilevel"/>
    <w:tmpl w:val="84D6920E"/>
    <w:lvl w:ilvl="0" w:tplc="E4ECF7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A5661"/>
    <w:rsid w:val="0001576B"/>
    <w:rsid w:val="00025322"/>
    <w:rsid w:val="0003254D"/>
    <w:rsid w:val="00044612"/>
    <w:rsid w:val="00067D34"/>
    <w:rsid w:val="00087E56"/>
    <w:rsid w:val="000A5661"/>
    <w:rsid w:val="000C6554"/>
    <w:rsid w:val="000E79C3"/>
    <w:rsid w:val="00102223"/>
    <w:rsid w:val="00116135"/>
    <w:rsid w:val="0018308F"/>
    <w:rsid w:val="001878EF"/>
    <w:rsid w:val="001A0314"/>
    <w:rsid w:val="001D5A78"/>
    <w:rsid w:val="001F7476"/>
    <w:rsid w:val="002046C9"/>
    <w:rsid w:val="0021529D"/>
    <w:rsid w:val="00217DD4"/>
    <w:rsid w:val="00224CB6"/>
    <w:rsid w:val="00233E0E"/>
    <w:rsid w:val="002412DF"/>
    <w:rsid w:val="00242890"/>
    <w:rsid w:val="00274699"/>
    <w:rsid w:val="002F3E2D"/>
    <w:rsid w:val="00305AF0"/>
    <w:rsid w:val="00312F7B"/>
    <w:rsid w:val="003130A1"/>
    <w:rsid w:val="00323A07"/>
    <w:rsid w:val="0033774B"/>
    <w:rsid w:val="00346A6A"/>
    <w:rsid w:val="00356E38"/>
    <w:rsid w:val="00363BA1"/>
    <w:rsid w:val="003779CE"/>
    <w:rsid w:val="003C7E6B"/>
    <w:rsid w:val="003D139B"/>
    <w:rsid w:val="003D494D"/>
    <w:rsid w:val="003E20BB"/>
    <w:rsid w:val="003E2622"/>
    <w:rsid w:val="003F3620"/>
    <w:rsid w:val="0041684A"/>
    <w:rsid w:val="00446098"/>
    <w:rsid w:val="00450A97"/>
    <w:rsid w:val="00462BB8"/>
    <w:rsid w:val="0046777E"/>
    <w:rsid w:val="004807D2"/>
    <w:rsid w:val="004836EC"/>
    <w:rsid w:val="004942FE"/>
    <w:rsid w:val="004A2A8A"/>
    <w:rsid w:val="004D36F6"/>
    <w:rsid w:val="00524011"/>
    <w:rsid w:val="005244E8"/>
    <w:rsid w:val="005266FB"/>
    <w:rsid w:val="00541306"/>
    <w:rsid w:val="00543C95"/>
    <w:rsid w:val="00544484"/>
    <w:rsid w:val="005758BC"/>
    <w:rsid w:val="005C1FD6"/>
    <w:rsid w:val="005E22A0"/>
    <w:rsid w:val="005E24CD"/>
    <w:rsid w:val="00612ADD"/>
    <w:rsid w:val="00613F21"/>
    <w:rsid w:val="006169E8"/>
    <w:rsid w:val="00631821"/>
    <w:rsid w:val="006434D2"/>
    <w:rsid w:val="00674AD1"/>
    <w:rsid w:val="006B0ED9"/>
    <w:rsid w:val="006F067D"/>
    <w:rsid w:val="0071537B"/>
    <w:rsid w:val="00720143"/>
    <w:rsid w:val="0072300C"/>
    <w:rsid w:val="007343A3"/>
    <w:rsid w:val="00736F33"/>
    <w:rsid w:val="00740EEF"/>
    <w:rsid w:val="0075778A"/>
    <w:rsid w:val="0077017D"/>
    <w:rsid w:val="007E48FB"/>
    <w:rsid w:val="0081778F"/>
    <w:rsid w:val="00836AC2"/>
    <w:rsid w:val="008464C2"/>
    <w:rsid w:val="008A0150"/>
    <w:rsid w:val="008D6A51"/>
    <w:rsid w:val="00937222"/>
    <w:rsid w:val="00961423"/>
    <w:rsid w:val="009835EE"/>
    <w:rsid w:val="00983F01"/>
    <w:rsid w:val="00994469"/>
    <w:rsid w:val="009E374C"/>
    <w:rsid w:val="009F4880"/>
    <w:rsid w:val="00A0486C"/>
    <w:rsid w:val="00A4599F"/>
    <w:rsid w:val="00A660F2"/>
    <w:rsid w:val="00A87998"/>
    <w:rsid w:val="00AC414F"/>
    <w:rsid w:val="00AF66FF"/>
    <w:rsid w:val="00B6537F"/>
    <w:rsid w:val="00B77E6A"/>
    <w:rsid w:val="00B9348B"/>
    <w:rsid w:val="00B97EA9"/>
    <w:rsid w:val="00BA036C"/>
    <w:rsid w:val="00BA1D34"/>
    <w:rsid w:val="00BB058B"/>
    <w:rsid w:val="00BE24A7"/>
    <w:rsid w:val="00BE79B8"/>
    <w:rsid w:val="00C10AA4"/>
    <w:rsid w:val="00C256CF"/>
    <w:rsid w:val="00C27CB8"/>
    <w:rsid w:val="00C5235C"/>
    <w:rsid w:val="00C96DB4"/>
    <w:rsid w:val="00CE11EE"/>
    <w:rsid w:val="00CE4173"/>
    <w:rsid w:val="00CE5B7B"/>
    <w:rsid w:val="00CF356F"/>
    <w:rsid w:val="00D279FF"/>
    <w:rsid w:val="00D33465"/>
    <w:rsid w:val="00D43601"/>
    <w:rsid w:val="00D50DCA"/>
    <w:rsid w:val="00D639D8"/>
    <w:rsid w:val="00DA55A8"/>
    <w:rsid w:val="00DC22CF"/>
    <w:rsid w:val="00DD42AF"/>
    <w:rsid w:val="00DE2738"/>
    <w:rsid w:val="00DE3A06"/>
    <w:rsid w:val="00E02D3D"/>
    <w:rsid w:val="00E045EC"/>
    <w:rsid w:val="00E21049"/>
    <w:rsid w:val="00E632C3"/>
    <w:rsid w:val="00E65F6A"/>
    <w:rsid w:val="00EB3DDA"/>
    <w:rsid w:val="00EC3932"/>
    <w:rsid w:val="00EC56D1"/>
    <w:rsid w:val="00EF4BB7"/>
    <w:rsid w:val="00EF6DE5"/>
    <w:rsid w:val="00F463B6"/>
    <w:rsid w:val="00F90281"/>
    <w:rsid w:val="00F92A1A"/>
    <w:rsid w:val="00F92B90"/>
    <w:rsid w:val="00FE65ED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F0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9"/>
    <w:qFormat/>
    <w:rsid w:val="000A5661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0A5661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661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5661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0A5661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locked/>
    <w:rsid w:val="000A5661"/>
    <w:rPr>
      <w:rFonts w:ascii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uiPriority w:val="99"/>
    <w:rsid w:val="000A5661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0A5661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A5661"/>
  </w:style>
  <w:style w:type="character" w:styleId="a3">
    <w:name w:val="Hyperlink"/>
    <w:basedOn w:val="a0"/>
    <w:uiPriority w:val="99"/>
    <w:semiHidden/>
    <w:rsid w:val="000A5661"/>
    <w:rPr>
      <w:color w:val="0000FF"/>
      <w:u w:val="single"/>
    </w:rPr>
  </w:style>
  <w:style w:type="paragraph" w:customStyle="1" w:styleId="ConsPlusTitlePage">
    <w:name w:val="ConsPlusTitlePage"/>
    <w:uiPriority w:val="99"/>
    <w:rsid w:val="00356E38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uiPriority w:val="99"/>
    <w:rsid w:val="00DA55A8"/>
    <w:pPr>
      <w:widowControl w:val="0"/>
      <w:autoSpaceDE w:val="0"/>
      <w:autoSpaceDN w:val="0"/>
    </w:pPr>
    <w:rPr>
      <w:rFonts w:cs="Calibri"/>
    </w:rPr>
  </w:style>
  <w:style w:type="paragraph" w:styleId="a4">
    <w:name w:val="List Paragraph"/>
    <w:basedOn w:val="a"/>
    <w:uiPriority w:val="99"/>
    <w:qFormat/>
    <w:rsid w:val="00EC56D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6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7144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6185</Words>
  <Characters>35258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2016-01-20T12:18:00Z</cp:lastPrinted>
  <dcterms:created xsi:type="dcterms:W3CDTF">2016-03-25T07:19:00Z</dcterms:created>
  <dcterms:modified xsi:type="dcterms:W3CDTF">2016-03-29T12:32:00Z</dcterms:modified>
</cp:coreProperties>
</file>